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olor w:val="000000"/>
          <w:sz w:val="32"/>
          <w:szCs w:val="32"/>
          <w:lang w:val="en-US" w:eastAsia="zh-CN"/>
        </w:rPr>
      </w:pPr>
      <w:bookmarkStart w:id="0" w:name="_GoBack"/>
      <w:bookmarkEnd w:id="0"/>
      <w:r>
        <w:rPr>
          <w:rFonts w:ascii="黑体" w:hAnsi="黑体" w:eastAsia="黑体"/>
          <w:color w:val="000000"/>
          <w:sz w:val="32"/>
          <w:szCs w:val="32"/>
        </w:rPr>
        <w:t>附件</w:t>
      </w:r>
      <w:r>
        <w:rPr>
          <w:rFonts w:hint="eastAsia" w:ascii="黑体" w:hAnsi="黑体" w:eastAsia="黑体"/>
          <w:color w:val="000000"/>
          <w:sz w:val="32"/>
          <w:szCs w:val="32"/>
          <w:lang w:val="en-US" w:eastAsia="zh-CN"/>
        </w:rPr>
        <w:t>5</w:t>
      </w:r>
    </w:p>
    <w:p>
      <w:pPr>
        <w:snapToGrid w:val="0"/>
        <w:spacing w:line="760" w:lineRule="exact"/>
        <w:jc w:val="center"/>
        <w:rPr>
          <w:rFonts w:hint="eastAsia" w:eastAsia="方正小标宋简体"/>
          <w:sz w:val="44"/>
          <w:szCs w:val="44"/>
        </w:rPr>
      </w:pPr>
      <w:r>
        <w:rPr>
          <w:rFonts w:eastAsia="方正小标宋简体"/>
          <w:sz w:val="44"/>
          <w:szCs w:val="44"/>
        </w:rPr>
        <w:t>广东省中等职业学校专业课教师和</w:t>
      </w:r>
    </w:p>
    <w:p>
      <w:pPr>
        <w:snapToGrid w:val="0"/>
        <w:spacing w:line="760" w:lineRule="exact"/>
        <w:jc w:val="center"/>
        <w:rPr>
          <w:rFonts w:eastAsia="方正小标宋简体"/>
          <w:sz w:val="44"/>
          <w:szCs w:val="44"/>
        </w:rPr>
      </w:pPr>
      <w:r>
        <w:rPr>
          <w:rFonts w:eastAsia="方正小标宋简体"/>
          <w:sz w:val="44"/>
          <w:szCs w:val="44"/>
        </w:rPr>
        <w:t>实习指导教师资格考试面试大纲</w:t>
      </w:r>
    </w:p>
    <w:p>
      <w:pPr>
        <w:snapToGrid w:val="0"/>
        <w:spacing w:line="560" w:lineRule="exact"/>
        <w:ind w:firstLine="784" w:firstLineChars="245"/>
        <w:rPr>
          <w:rFonts w:eastAsia="黑体"/>
          <w:bCs/>
          <w:sz w:val="32"/>
          <w:szCs w:val="32"/>
        </w:rPr>
      </w:pPr>
    </w:p>
    <w:p>
      <w:pPr>
        <w:snapToGrid w:val="0"/>
        <w:spacing w:line="560" w:lineRule="exact"/>
        <w:ind w:firstLine="784" w:firstLineChars="245"/>
        <w:rPr>
          <w:rFonts w:eastAsia="黑体"/>
          <w:bCs/>
          <w:sz w:val="32"/>
          <w:szCs w:val="32"/>
        </w:rPr>
      </w:pPr>
      <w:r>
        <w:rPr>
          <w:rFonts w:eastAsia="黑体"/>
          <w:bCs/>
          <w:sz w:val="32"/>
          <w:szCs w:val="32"/>
        </w:rPr>
        <w:t>一、测试性质</w:t>
      </w:r>
    </w:p>
    <w:p>
      <w:pPr>
        <w:snapToGrid w:val="0"/>
        <w:spacing w:line="560" w:lineRule="exact"/>
        <w:ind w:firstLine="784" w:firstLineChars="245"/>
        <w:rPr>
          <w:rFonts w:eastAsia="仿宋_GB2312"/>
          <w:sz w:val="32"/>
          <w:szCs w:val="32"/>
        </w:rPr>
      </w:pPr>
      <w:r>
        <w:rPr>
          <w:rFonts w:eastAsia="仿宋_GB2312"/>
          <w:sz w:val="32"/>
          <w:szCs w:val="32"/>
        </w:rPr>
        <w:t>面试是中等职业学校专业课教师和实习指导教师资格考试的组成部分，属于标准参照性考试。笔试科目《专业知识与教学能力》的考察结合面试环节进行。</w:t>
      </w:r>
    </w:p>
    <w:p>
      <w:pPr>
        <w:snapToGrid w:val="0"/>
        <w:spacing w:line="560" w:lineRule="exact"/>
        <w:ind w:firstLine="784" w:firstLineChars="245"/>
        <w:rPr>
          <w:rFonts w:eastAsia="黑体"/>
          <w:bCs/>
          <w:sz w:val="32"/>
          <w:szCs w:val="32"/>
        </w:rPr>
      </w:pPr>
      <w:r>
        <w:rPr>
          <w:rFonts w:eastAsia="黑体"/>
          <w:bCs/>
          <w:sz w:val="32"/>
          <w:szCs w:val="32"/>
        </w:rPr>
        <w:t>二、测试目标</w:t>
      </w:r>
    </w:p>
    <w:p>
      <w:pPr>
        <w:snapToGrid w:val="0"/>
        <w:spacing w:line="560" w:lineRule="exact"/>
        <w:ind w:firstLine="784" w:firstLineChars="245"/>
        <w:rPr>
          <w:rFonts w:eastAsia="仿宋_GB2312"/>
          <w:sz w:val="32"/>
          <w:szCs w:val="32"/>
        </w:rPr>
      </w:pPr>
      <w:r>
        <w:rPr>
          <w:rFonts w:eastAsia="仿宋_GB2312"/>
          <w:sz w:val="32"/>
          <w:szCs w:val="32"/>
        </w:rPr>
        <w:t>面试主要考察申请中等职业学校专业课教师和实习指导教师资格人员应具备的新教师基本素养、职业发展潜质、教育教学能力、专业基础知识和基本技能，主要包括：</w:t>
      </w:r>
    </w:p>
    <w:p>
      <w:pPr>
        <w:snapToGrid w:val="0"/>
        <w:spacing w:line="560" w:lineRule="exact"/>
        <w:ind w:firstLine="784" w:firstLineChars="245"/>
        <w:rPr>
          <w:rFonts w:eastAsia="仿宋_GB2312"/>
          <w:sz w:val="32"/>
          <w:szCs w:val="32"/>
        </w:rPr>
      </w:pPr>
      <w:r>
        <w:rPr>
          <w:rFonts w:eastAsia="仿宋_GB2312"/>
          <w:sz w:val="32"/>
          <w:szCs w:val="32"/>
        </w:rPr>
        <w:t>1.良好的职业认知、心理素质和思维品质。</w:t>
      </w:r>
    </w:p>
    <w:p>
      <w:pPr>
        <w:snapToGrid w:val="0"/>
        <w:spacing w:line="560" w:lineRule="exact"/>
        <w:ind w:firstLine="784" w:firstLineChars="245"/>
        <w:rPr>
          <w:rFonts w:eastAsia="仿宋_GB2312"/>
          <w:sz w:val="32"/>
          <w:szCs w:val="32"/>
        </w:rPr>
      </w:pPr>
      <w:r>
        <w:rPr>
          <w:rFonts w:eastAsia="仿宋_GB2312"/>
          <w:sz w:val="32"/>
          <w:szCs w:val="32"/>
        </w:rPr>
        <w:t>2.较好的专业基础知识，必需的基本技能。</w:t>
      </w:r>
    </w:p>
    <w:p>
      <w:pPr>
        <w:snapToGrid w:val="0"/>
        <w:spacing w:line="560" w:lineRule="exact"/>
        <w:ind w:firstLine="784" w:firstLineChars="245"/>
        <w:rPr>
          <w:rFonts w:eastAsia="仿宋_GB2312"/>
          <w:sz w:val="32"/>
          <w:szCs w:val="32"/>
        </w:rPr>
      </w:pPr>
      <w:r>
        <w:rPr>
          <w:rFonts w:eastAsia="仿宋_GB2312"/>
          <w:sz w:val="32"/>
          <w:szCs w:val="32"/>
        </w:rPr>
        <w:t>3.仪表仪态得体，有一定的表达、交流、沟通能力。</w:t>
      </w:r>
    </w:p>
    <w:p>
      <w:pPr>
        <w:snapToGrid w:val="0"/>
        <w:spacing w:line="560" w:lineRule="exact"/>
        <w:ind w:firstLine="784" w:firstLineChars="245"/>
        <w:rPr>
          <w:rFonts w:eastAsia="仿宋_GB2312"/>
          <w:sz w:val="32"/>
          <w:szCs w:val="32"/>
        </w:rPr>
      </w:pPr>
      <w:r>
        <w:rPr>
          <w:rFonts w:eastAsia="仿宋_GB2312"/>
          <w:sz w:val="32"/>
          <w:szCs w:val="32"/>
        </w:rPr>
        <w:t>4.能够恰当地运用教学方法、手段，教学环节规范，较好地达成教学目标。</w:t>
      </w:r>
    </w:p>
    <w:p>
      <w:pPr>
        <w:snapToGrid w:val="0"/>
        <w:spacing w:line="560" w:lineRule="exact"/>
        <w:ind w:firstLine="784" w:firstLineChars="245"/>
        <w:rPr>
          <w:rFonts w:eastAsia="黑体"/>
          <w:bCs/>
          <w:sz w:val="32"/>
          <w:szCs w:val="32"/>
        </w:rPr>
      </w:pPr>
      <w:r>
        <w:rPr>
          <w:rFonts w:eastAsia="黑体"/>
          <w:bCs/>
          <w:sz w:val="32"/>
          <w:szCs w:val="32"/>
        </w:rPr>
        <w:t>三、测试内容与要求</w:t>
      </w:r>
    </w:p>
    <w:p>
      <w:pPr>
        <w:snapToGrid w:val="0"/>
        <w:spacing w:line="560" w:lineRule="exact"/>
        <w:ind w:firstLine="784" w:firstLineChars="245"/>
        <w:rPr>
          <w:rFonts w:eastAsia="楷体_GB2312"/>
          <w:sz w:val="32"/>
          <w:szCs w:val="32"/>
        </w:rPr>
      </w:pPr>
      <w:r>
        <w:rPr>
          <w:rFonts w:eastAsia="楷体_GB2312"/>
          <w:sz w:val="32"/>
          <w:szCs w:val="32"/>
        </w:rPr>
        <w:t>（一）职业认知</w:t>
      </w:r>
    </w:p>
    <w:p>
      <w:pPr>
        <w:snapToGrid w:val="0"/>
        <w:spacing w:line="560" w:lineRule="exact"/>
        <w:ind w:firstLine="784" w:firstLineChars="245"/>
        <w:rPr>
          <w:rFonts w:eastAsia="仿宋_GB2312"/>
          <w:sz w:val="32"/>
          <w:szCs w:val="32"/>
        </w:rPr>
      </w:pPr>
      <w:r>
        <w:rPr>
          <w:rFonts w:eastAsia="仿宋_GB2312"/>
          <w:sz w:val="32"/>
          <w:szCs w:val="32"/>
        </w:rPr>
        <w:t>1.热爱教育事业，能正确认识、理解中等职业教育专业课教师和实习指导教师的职业特征，遵守教师职业道德规范，能够正确认识、分析和评价教育教学实践中的师德问题。</w:t>
      </w:r>
    </w:p>
    <w:p>
      <w:pPr>
        <w:snapToGrid w:val="0"/>
        <w:spacing w:line="560" w:lineRule="exact"/>
        <w:ind w:firstLine="784" w:firstLineChars="245"/>
        <w:rPr>
          <w:rFonts w:eastAsia="仿宋_GB2312"/>
          <w:sz w:val="32"/>
          <w:szCs w:val="32"/>
        </w:rPr>
      </w:pPr>
      <w:r>
        <w:rPr>
          <w:rFonts w:eastAsia="仿宋_GB2312"/>
          <w:sz w:val="32"/>
          <w:szCs w:val="32"/>
        </w:rPr>
        <w:t>2.关爱学生、尊重学生，公正平等地对待每一位学生，关注每一位学生的成长。遵循学生身心发展规律，以学生发展为本，培养学生的职业兴趣、学习兴趣和自信心，激发学生的主动性和创造性，发挥学生特长，挖掘学生潜质，为每一个学生提供适合的教育，提高学生的就业能力、创业能力和终身学习的能力，促进学生健康快乐成长，学有所长，全面发展。</w:t>
      </w:r>
    </w:p>
    <w:p>
      <w:pPr>
        <w:snapToGrid w:val="0"/>
        <w:spacing w:line="560" w:lineRule="exact"/>
        <w:ind w:firstLine="784" w:firstLineChars="245"/>
        <w:rPr>
          <w:rFonts w:eastAsia="楷体_GB2312"/>
          <w:sz w:val="32"/>
          <w:szCs w:val="32"/>
        </w:rPr>
      </w:pPr>
      <w:r>
        <w:rPr>
          <w:rFonts w:eastAsia="楷体_GB2312"/>
          <w:sz w:val="32"/>
          <w:szCs w:val="32"/>
        </w:rPr>
        <w:t>（二）心理素质</w:t>
      </w:r>
    </w:p>
    <w:p>
      <w:pPr>
        <w:snapToGrid w:val="0"/>
        <w:spacing w:line="560" w:lineRule="exact"/>
        <w:ind w:firstLine="784" w:firstLineChars="245"/>
        <w:rPr>
          <w:rFonts w:eastAsia="仿宋_GB2312"/>
          <w:sz w:val="32"/>
          <w:szCs w:val="32"/>
        </w:rPr>
      </w:pPr>
      <w:r>
        <w:rPr>
          <w:rFonts w:eastAsia="仿宋_GB2312"/>
          <w:sz w:val="32"/>
          <w:szCs w:val="32"/>
        </w:rPr>
        <w:t>1.积极、开朗，有自信心。具有积极向上的精神，主动热情工作；具有坚定顽强的精神，不怕困难。</w:t>
      </w:r>
    </w:p>
    <w:p>
      <w:pPr>
        <w:snapToGrid w:val="0"/>
        <w:spacing w:line="560" w:lineRule="exact"/>
        <w:ind w:firstLine="784" w:firstLineChars="245"/>
        <w:rPr>
          <w:rFonts w:eastAsia="仿宋_GB2312"/>
          <w:sz w:val="32"/>
          <w:szCs w:val="32"/>
        </w:rPr>
      </w:pPr>
      <w:r>
        <w:rPr>
          <w:rFonts w:eastAsia="仿宋_GB2312"/>
          <w:sz w:val="32"/>
          <w:szCs w:val="32"/>
        </w:rPr>
        <w:t>2.有较强的情绪调节与自控能力。能够有条不紊地工作，不急不躁；能够冷静处理问题，有应变能力；能公正地看待问题，不偏激，不固执。</w:t>
      </w:r>
    </w:p>
    <w:p>
      <w:pPr>
        <w:snapToGrid w:val="0"/>
        <w:spacing w:line="560" w:lineRule="exact"/>
        <w:ind w:firstLine="784" w:firstLineChars="245"/>
        <w:rPr>
          <w:rFonts w:eastAsia="楷体_GB2312"/>
          <w:sz w:val="32"/>
          <w:szCs w:val="32"/>
        </w:rPr>
      </w:pPr>
      <w:r>
        <w:rPr>
          <w:rFonts w:eastAsia="楷体_GB2312"/>
          <w:sz w:val="32"/>
          <w:szCs w:val="32"/>
        </w:rPr>
        <w:t>（三）仪表仪态</w:t>
      </w:r>
    </w:p>
    <w:p>
      <w:pPr>
        <w:snapToGrid w:val="0"/>
        <w:spacing w:line="560" w:lineRule="exact"/>
        <w:ind w:firstLine="784" w:firstLineChars="245"/>
        <w:rPr>
          <w:rFonts w:eastAsia="仿宋_GB2312"/>
          <w:sz w:val="32"/>
          <w:szCs w:val="32"/>
        </w:rPr>
      </w:pPr>
      <w:r>
        <w:rPr>
          <w:rFonts w:eastAsia="仿宋_GB2312"/>
          <w:sz w:val="32"/>
          <w:szCs w:val="32"/>
        </w:rPr>
        <w:t>1.仪表整洁，符合教育职业和场景要求。</w:t>
      </w:r>
    </w:p>
    <w:p>
      <w:pPr>
        <w:snapToGrid w:val="0"/>
        <w:spacing w:line="560" w:lineRule="exact"/>
        <w:ind w:firstLine="784" w:firstLineChars="245"/>
        <w:rPr>
          <w:rFonts w:eastAsia="仿宋_GB2312"/>
          <w:sz w:val="32"/>
          <w:szCs w:val="32"/>
        </w:rPr>
      </w:pPr>
      <w:r>
        <w:rPr>
          <w:rFonts w:eastAsia="仿宋_GB2312"/>
          <w:sz w:val="32"/>
          <w:szCs w:val="32"/>
        </w:rPr>
        <w:t>2.举止大方，肢体语言得体，符合教师礼仪和教学内容要求。</w:t>
      </w:r>
    </w:p>
    <w:p>
      <w:pPr>
        <w:snapToGrid w:val="0"/>
        <w:spacing w:line="560" w:lineRule="exact"/>
        <w:ind w:firstLine="784" w:firstLineChars="245"/>
        <w:rPr>
          <w:rFonts w:eastAsia="楷体_GB2312"/>
          <w:sz w:val="32"/>
          <w:szCs w:val="32"/>
        </w:rPr>
      </w:pPr>
      <w:r>
        <w:rPr>
          <w:rFonts w:eastAsia="楷体_GB2312"/>
          <w:sz w:val="32"/>
          <w:szCs w:val="32"/>
        </w:rPr>
        <w:t>（四）言语表达</w:t>
      </w:r>
    </w:p>
    <w:p>
      <w:pPr>
        <w:snapToGrid w:val="0"/>
        <w:spacing w:line="560" w:lineRule="exact"/>
        <w:ind w:firstLine="784" w:firstLineChars="245"/>
        <w:rPr>
          <w:rFonts w:eastAsia="仿宋_GB2312"/>
          <w:sz w:val="32"/>
          <w:szCs w:val="32"/>
        </w:rPr>
      </w:pPr>
      <w:r>
        <w:rPr>
          <w:rFonts w:eastAsia="仿宋_GB2312"/>
          <w:sz w:val="32"/>
          <w:szCs w:val="32"/>
        </w:rPr>
        <w:t>1. 语言清晰，语速适宜，表达准确。口齿清楚，讲话流利，发音标准，声音洪亮，语速适宜；讲话中心明确，层次分明，表达完整，有感染力。</w:t>
      </w:r>
    </w:p>
    <w:p>
      <w:pPr>
        <w:snapToGrid w:val="0"/>
        <w:spacing w:line="560" w:lineRule="exact"/>
        <w:ind w:firstLine="784" w:firstLineChars="245"/>
        <w:rPr>
          <w:rFonts w:eastAsia="仿宋_GB2312"/>
          <w:sz w:val="32"/>
          <w:szCs w:val="32"/>
        </w:rPr>
      </w:pPr>
      <w:r>
        <w:rPr>
          <w:rFonts w:eastAsia="仿宋_GB2312"/>
          <w:sz w:val="32"/>
          <w:szCs w:val="32"/>
        </w:rPr>
        <w:t>2. 善于倾听、交流，有亲和力。具有较强的口头表达能力，善于倾听别人的意见，并能够较准确地表达自己的观点；在交流中尊重对方、态度和蔼。</w:t>
      </w:r>
    </w:p>
    <w:p>
      <w:pPr>
        <w:snapToGrid w:val="0"/>
        <w:spacing w:line="560" w:lineRule="exact"/>
        <w:ind w:firstLine="784" w:firstLineChars="245"/>
        <w:rPr>
          <w:rFonts w:eastAsia="楷体_GB2312"/>
          <w:sz w:val="32"/>
          <w:szCs w:val="32"/>
        </w:rPr>
      </w:pPr>
      <w:r>
        <w:rPr>
          <w:rFonts w:eastAsia="楷体_GB2312"/>
          <w:sz w:val="32"/>
          <w:szCs w:val="32"/>
        </w:rPr>
        <w:t>（五）思维品质</w:t>
      </w:r>
    </w:p>
    <w:p>
      <w:pPr>
        <w:snapToGrid w:val="0"/>
        <w:spacing w:line="560" w:lineRule="exact"/>
        <w:ind w:firstLine="784" w:firstLineChars="245"/>
        <w:rPr>
          <w:rFonts w:eastAsia="仿宋_GB2312"/>
          <w:sz w:val="32"/>
          <w:szCs w:val="32"/>
        </w:rPr>
      </w:pPr>
      <w:r>
        <w:rPr>
          <w:rFonts w:eastAsia="仿宋_GB2312"/>
          <w:sz w:val="32"/>
          <w:szCs w:val="32"/>
        </w:rPr>
        <w:t>1.能够迅速、准确地理解和分析问题，有较强的综合分析能力。</w:t>
      </w:r>
    </w:p>
    <w:p>
      <w:pPr>
        <w:snapToGrid w:val="0"/>
        <w:spacing w:line="560" w:lineRule="exact"/>
        <w:ind w:firstLine="784" w:firstLineChars="245"/>
        <w:rPr>
          <w:rFonts w:eastAsia="仿宋_GB2312"/>
          <w:sz w:val="32"/>
          <w:szCs w:val="32"/>
        </w:rPr>
      </w:pPr>
      <w:r>
        <w:rPr>
          <w:rFonts w:eastAsia="仿宋_GB2312"/>
          <w:sz w:val="32"/>
          <w:szCs w:val="32"/>
        </w:rPr>
        <w:t>2.能够清晰有条理地陈述问题，有较强的逻辑性。</w:t>
      </w:r>
    </w:p>
    <w:p>
      <w:pPr>
        <w:snapToGrid w:val="0"/>
        <w:spacing w:line="560" w:lineRule="exact"/>
        <w:ind w:firstLine="784" w:firstLineChars="245"/>
        <w:rPr>
          <w:rFonts w:eastAsia="仿宋_GB2312"/>
          <w:sz w:val="32"/>
          <w:szCs w:val="32"/>
        </w:rPr>
      </w:pPr>
      <w:r>
        <w:rPr>
          <w:rFonts w:eastAsia="仿宋_GB2312"/>
          <w:sz w:val="32"/>
          <w:szCs w:val="32"/>
        </w:rPr>
        <w:t>3.能够比较全面地看待问题，思维灵活。</w:t>
      </w:r>
    </w:p>
    <w:p>
      <w:pPr>
        <w:snapToGrid w:val="0"/>
        <w:spacing w:line="560" w:lineRule="exact"/>
        <w:ind w:firstLine="784" w:firstLineChars="245"/>
        <w:rPr>
          <w:rFonts w:eastAsia="仿宋_GB2312"/>
          <w:sz w:val="32"/>
          <w:szCs w:val="32"/>
        </w:rPr>
      </w:pPr>
      <w:r>
        <w:rPr>
          <w:rFonts w:eastAsia="仿宋_GB2312"/>
          <w:sz w:val="32"/>
          <w:szCs w:val="32"/>
        </w:rPr>
        <w:t>4.能够提出具有创新性的解决问题的思路和方法。</w:t>
      </w:r>
    </w:p>
    <w:p>
      <w:pPr>
        <w:snapToGrid w:val="0"/>
        <w:spacing w:line="560" w:lineRule="exact"/>
        <w:ind w:firstLine="784" w:firstLineChars="245"/>
        <w:rPr>
          <w:rFonts w:eastAsia="楷体_GB2312"/>
          <w:sz w:val="32"/>
          <w:szCs w:val="32"/>
        </w:rPr>
      </w:pPr>
      <w:r>
        <w:rPr>
          <w:rFonts w:eastAsia="楷体_GB2312"/>
          <w:sz w:val="32"/>
          <w:szCs w:val="32"/>
        </w:rPr>
        <w:t>（六）教学设计</w:t>
      </w:r>
    </w:p>
    <w:p>
      <w:pPr>
        <w:snapToGrid w:val="0"/>
        <w:spacing w:line="560" w:lineRule="exact"/>
        <w:ind w:firstLine="784" w:firstLineChars="245"/>
        <w:rPr>
          <w:rFonts w:eastAsia="仿宋_GB2312"/>
          <w:sz w:val="32"/>
          <w:szCs w:val="32"/>
        </w:rPr>
      </w:pPr>
      <w:r>
        <w:rPr>
          <w:rFonts w:eastAsia="仿宋_GB2312"/>
          <w:sz w:val="32"/>
          <w:szCs w:val="32"/>
        </w:rPr>
        <w:t>1.能体现所任专业对应行业的产业发展和技术发展的现状和趋势，了解教学课程在专业人才培养中的地位、作用。</w:t>
      </w:r>
    </w:p>
    <w:p>
      <w:pPr>
        <w:snapToGrid w:val="0"/>
        <w:spacing w:line="560" w:lineRule="exact"/>
        <w:ind w:firstLine="784" w:firstLineChars="245"/>
        <w:rPr>
          <w:rFonts w:eastAsia="仿宋_GB2312"/>
          <w:sz w:val="32"/>
          <w:szCs w:val="32"/>
        </w:rPr>
      </w:pPr>
      <w:r>
        <w:rPr>
          <w:rFonts w:eastAsia="仿宋_GB2312"/>
          <w:sz w:val="32"/>
          <w:szCs w:val="32"/>
        </w:rPr>
        <w:t>2. 能根据所任专业的基础知识和专业特点，准确把握教学目标、教学内容、教学重点和难点。</w:t>
      </w:r>
    </w:p>
    <w:p>
      <w:pPr>
        <w:snapToGrid w:val="0"/>
        <w:spacing w:line="560" w:lineRule="exact"/>
        <w:ind w:firstLine="784" w:firstLineChars="245"/>
        <w:rPr>
          <w:rFonts w:eastAsia="仿宋_GB2312"/>
          <w:sz w:val="32"/>
          <w:szCs w:val="32"/>
        </w:rPr>
      </w:pPr>
      <w:r>
        <w:rPr>
          <w:rFonts w:eastAsia="仿宋_GB2312"/>
          <w:sz w:val="32"/>
          <w:szCs w:val="32"/>
        </w:rPr>
        <w:t>3.能体现学生的主体性，教学方法和手段符合中等职业学校学生特点、内容要求和场景要求，因材施教。</w:t>
      </w:r>
    </w:p>
    <w:p>
      <w:pPr>
        <w:snapToGrid w:val="0"/>
        <w:spacing w:line="560" w:lineRule="exact"/>
        <w:ind w:firstLine="784" w:firstLineChars="245"/>
        <w:rPr>
          <w:rFonts w:eastAsia="楷体_GB2312"/>
          <w:sz w:val="32"/>
          <w:szCs w:val="32"/>
        </w:rPr>
      </w:pPr>
      <w:r>
        <w:rPr>
          <w:rFonts w:eastAsia="楷体_GB2312"/>
          <w:sz w:val="32"/>
          <w:szCs w:val="32"/>
        </w:rPr>
        <w:t>（七）教学实施</w:t>
      </w:r>
    </w:p>
    <w:p>
      <w:pPr>
        <w:snapToGrid w:val="0"/>
        <w:spacing w:line="560" w:lineRule="exact"/>
        <w:ind w:firstLine="784" w:firstLineChars="245"/>
        <w:rPr>
          <w:rFonts w:eastAsia="仿宋_GB2312"/>
          <w:sz w:val="32"/>
          <w:szCs w:val="32"/>
        </w:rPr>
      </w:pPr>
      <w:r>
        <w:rPr>
          <w:rFonts w:eastAsia="仿宋_GB2312"/>
          <w:sz w:val="32"/>
          <w:szCs w:val="32"/>
        </w:rPr>
        <w:t>1.能够有效地组织学生的学习活动，注重激发学生的学习兴趣，有与学生交流的意识。</w:t>
      </w:r>
    </w:p>
    <w:p>
      <w:pPr>
        <w:snapToGrid w:val="0"/>
        <w:spacing w:line="560" w:lineRule="exact"/>
        <w:ind w:firstLine="784" w:firstLineChars="245"/>
        <w:rPr>
          <w:rFonts w:eastAsia="仿宋_GB2312"/>
          <w:sz w:val="32"/>
          <w:szCs w:val="32"/>
        </w:rPr>
      </w:pPr>
      <w:r>
        <w:rPr>
          <w:rFonts w:eastAsia="仿宋_GB2312"/>
          <w:sz w:val="32"/>
          <w:szCs w:val="32"/>
        </w:rPr>
        <w:t>2.能够科学准确地表达和呈现教学主题、教学目标、教学内容和教学要求，主题突出，层次分明，板书工整、美观、适量。</w:t>
      </w:r>
    </w:p>
    <w:p>
      <w:pPr>
        <w:snapToGrid w:val="0"/>
        <w:spacing w:line="560" w:lineRule="exact"/>
        <w:ind w:firstLine="784" w:firstLineChars="245"/>
        <w:rPr>
          <w:rFonts w:eastAsia="仿宋_GB2312"/>
          <w:sz w:val="32"/>
          <w:szCs w:val="32"/>
        </w:rPr>
      </w:pPr>
      <w:r>
        <w:rPr>
          <w:rFonts w:eastAsia="仿宋_GB2312"/>
          <w:sz w:val="32"/>
          <w:szCs w:val="32"/>
        </w:rPr>
        <w:t>3. 能合理运用教学器材或实训设备展示操作技能和操作规范，有良好的安全意识。</w:t>
      </w:r>
    </w:p>
    <w:p>
      <w:pPr>
        <w:snapToGrid w:val="0"/>
        <w:spacing w:line="560" w:lineRule="exact"/>
        <w:ind w:firstLine="784" w:firstLineChars="245"/>
        <w:rPr>
          <w:rFonts w:eastAsia="仿宋_GB2312"/>
          <w:sz w:val="32"/>
          <w:szCs w:val="32"/>
        </w:rPr>
      </w:pPr>
      <w:r>
        <w:rPr>
          <w:rFonts w:eastAsia="仿宋_GB2312"/>
          <w:sz w:val="32"/>
          <w:szCs w:val="32"/>
        </w:rPr>
        <w:t>4.能够较好地把握教学时间和教学节奏，合理运用信息化手段，较好地达成教学目标。</w:t>
      </w:r>
    </w:p>
    <w:p>
      <w:pPr>
        <w:snapToGrid w:val="0"/>
        <w:spacing w:line="560" w:lineRule="exact"/>
        <w:ind w:firstLine="784" w:firstLineChars="245"/>
        <w:rPr>
          <w:rFonts w:eastAsia="楷体_GB2312"/>
          <w:sz w:val="32"/>
          <w:szCs w:val="32"/>
        </w:rPr>
      </w:pPr>
      <w:r>
        <w:rPr>
          <w:rFonts w:eastAsia="楷体_GB2312"/>
          <w:sz w:val="32"/>
          <w:szCs w:val="32"/>
        </w:rPr>
        <w:t>（八）教学评价</w:t>
      </w:r>
    </w:p>
    <w:p>
      <w:pPr>
        <w:snapToGrid w:val="0"/>
        <w:spacing w:line="560" w:lineRule="exact"/>
        <w:ind w:firstLine="784" w:firstLineChars="245"/>
        <w:rPr>
          <w:rFonts w:eastAsia="仿宋_GB2312"/>
          <w:sz w:val="32"/>
          <w:szCs w:val="32"/>
        </w:rPr>
      </w:pPr>
      <w:r>
        <w:rPr>
          <w:rFonts w:eastAsia="仿宋_GB2312"/>
          <w:sz w:val="32"/>
          <w:szCs w:val="32"/>
        </w:rPr>
        <w:t>1. 在教学实施过程中注重对学生进行评价。</w:t>
      </w:r>
    </w:p>
    <w:p>
      <w:pPr>
        <w:snapToGrid w:val="0"/>
        <w:spacing w:line="560" w:lineRule="exact"/>
        <w:ind w:firstLine="784" w:firstLineChars="245"/>
        <w:rPr>
          <w:rFonts w:eastAsia="仿宋_GB2312"/>
          <w:sz w:val="32"/>
          <w:szCs w:val="32"/>
        </w:rPr>
      </w:pPr>
      <w:r>
        <w:rPr>
          <w:rFonts w:eastAsia="仿宋_GB2312"/>
          <w:sz w:val="32"/>
          <w:szCs w:val="32"/>
        </w:rPr>
        <w:t>2. 能客观评价自己的教学效果。</w:t>
      </w:r>
    </w:p>
    <w:p>
      <w:pPr>
        <w:snapToGrid w:val="0"/>
        <w:spacing w:line="560" w:lineRule="exact"/>
        <w:ind w:firstLine="784" w:firstLineChars="245"/>
        <w:rPr>
          <w:rFonts w:eastAsia="黑体"/>
          <w:bCs/>
          <w:sz w:val="32"/>
          <w:szCs w:val="32"/>
        </w:rPr>
      </w:pPr>
      <w:r>
        <w:rPr>
          <w:rFonts w:eastAsia="黑体"/>
          <w:bCs/>
          <w:sz w:val="32"/>
          <w:szCs w:val="32"/>
        </w:rPr>
        <w:t>四、测试方法与流程</w:t>
      </w:r>
    </w:p>
    <w:p>
      <w:pPr>
        <w:snapToGrid w:val="0"/>
        <w:spacing w:line="560" w:lineRule="exact"/>
        <w:ind w:firstLine="784" w:firstLineChars="245"/>
        <w:rPr>
          <w:rFonts w:eastAsia="楷体_GB2312"/>
          <w:sz w:val="32"/>
          <w:szCs w:val="32"/>
        </w:rPr>
      </w:pPr>
      <w:r>
        <w:rPr>
          <w:rFonts w:eastAsia="楷体_GB2312"/>
          <w:sz w:val="32"/>
          <w:szCs w:val="32"/>
        </w:rPr>
        <w:t>（一）测试方法</w:t>
      </w:r>
    </w:p>
    <w:p>
      <w:pPr>
        <w:snapToGrid w:val="0"/>
        <w:spacing w:line="560" w:lineRule="exact"/>
        <w:ind w:firstLine="784" w:firstLineChars="245"/>
        <w:rPr>
          <w:rFonts w:eastAsia="仿宋_GB2312"/>
          <w:sz w:val="32"/>
          <w:szCs w:val="32"/>
        </w:rPr>
      </w:pPr>
      <w:r>
        <w:rPr>
          <w:rFonts w:eastAsia="仿宋_GB2312"/>
          <w:sz w:val="32"/>
          <w:szCs w:val="32"/>
        </w:rPr>
        <w:t>采取结构化面试和情境模拟相结合的方法，通过抽题、备课、专业概述、试讲(演示)、答辩等方式进行。</w:t>
      </w:r>
    </w:p>
    <w:p>
      <w:pPr>
        <w:snapToGrid w:val="0"/>
        <w:spacing w:line="560" w:lineRule="exact"/>
        <w:ind w:firstLine="784" w:firstLineChars="245"/>
        <w:rPr>
          <w:rFonts w:eastAsia="楷体_GB2312"/>
          <w:sz w:val="32"/>
          <w:szCs w:val="32"/>
        </w:rPr>
      </w:pPr>
      <w:r>
        <w:rPr>
          <w:rFonts w:eastAsia="楷体_GB2312"/>
          <w:sz w:val="32"/>
          <w:szCs w:val="32"/>
        </w:rPr>
        <w:t>（二）测试流程</w:t>
      </w:r>
    </w:p>
    <w:p>
      <w:pPr>
        <w:snapToGrid w:val="0"/>
        <w:spacing w:line="560" w:lineRule="exact"/>
        <w:ind w:firstLine="784" w:firstLineChars="245"/>
        <w:rPr>
          <w:rFonts w:eastAsia="仿宋_GB2312"/>
          <w:sz w:val="32"/>
          <w:szCs w:val="32"/>
        </w:rPr>
      </w:pPr>
      <w:r>
        <w:rPr>
          <w:rFonts w:eastAsia="仿宋_GB2312"/>
          <w:sz w:val="32"/>
          <w:szCs w:val="32"/>
        </w:rPr>
        <w:t>1.抽取试题。考生根据自己所报考的专业，自带一本正式出版的本专业中职或以上学校的专业课或实习指导教材，工作人员从教材中随机抽取章节作为考试题目。</w:t>
      </w:r>
    </w:p>
    <w:p>
      <w:pPr>
        <w:snapToGrid w:val="0"/>
        <w:spacing w:line="560" w:lineRule="exact"/>
        <w:ind w:firstLine="784" w:firstLineChars="245"/>
        <w:rPr>
          <w:rFonts w:eastAsia="仿宋_GB2312"/>
          <w:sz w:val="32"/>
          <w:szCs w:val="32"/>
        </w:rPr>
      </w:pPr>
      <w:r>
        <w:rPr>
          <w:rFonts w:eastAsia="仿宋_GB2312"/>
          <w:sz w:val="32"/>
          <w:szCs w:val="32"/>
        </w:rPr>
        <w:t>抽题方法：第一步，抽题室工作人员对教材进行审核，查看本教材有多少章，用相应的号码球对应不同的章，由考生随机抽取第几章；第二步，工作人员查看考生抽取的章含多少节，用相应的号码球对应不同的节，由考生随机抽取相应的节；第三步，工作人员将考生随机抽取的章节内容作为备课和试讲内容，登记在备课纸上，考生签名确认。</w:t>
      </w:r>
    </w:p>
    <w:p>
      <w:pPr>
        <w:snapToGrid w:val="0"/>
        <w:spacing w:line="560" w:lineRule="exact"/>
        <w:ind w:firstLine="784" w:firstLineChars="245"/>
        <w:rPr>
          <w:rFonts w:eastAsia="仿宋_GB2312"/>
          <w:sz w:val="32"/>
          <w:szCs w:val="32"/>
        </w:rPr>
      </w:pPr>
      <w:r>
        <w:rPr>
          <w:rFonts w:eastAsia="仿宋_GB2312"/>
          <w:sz w:val="32"/>
          <w:szCs w:val="32"/>
        </w:rPr>
        <w:t>2. 备课。考生根据抽取的备课内容，进行教学设计。时间20分钟。</w:t>
      </w:r>
    </w:p>
    <w:p>
      <w:pPr>
        <w:snapToGrid w:val="0"/>
        <w:spacing w:line="560" w:lineRule="exact"/>
        <w:ind w:firstLine="784" w:firstLineChars="245"/>
        <w:rPr>
          <w:rFonts w:eastAsia="仿宋_GB2312"/>
          <w:sz w:val="32"/>
          <w:szCs w:val="32"/>
        </w:rPr>
      </w:pPr>
      <w:r>
        <w:rPr>
          <w:rFonts w:eastAsia="仿宋_GB2312"/>
          <w:sz w:val="32"/>
          <w:szCs w:val="32"/>
        </w:rPr>
        <w:t>报考专业课教师应按理论课或理实一体化课的要求，进行教学设计。报考实习指导教师应按实验实训课的要求，进行教学设计。</w:t>
      </w:r>
    </w:p>
    <w:p>
      <w:pPr>
        <w:snapToGrid w:val="0"/>
        <w:spacing w:line="560" w:lineRule="exact"/>
        <w:ind w:firstLine="784" w:firstLineChars="245"/>
        <w:rPr>
          <w:rFonts w:eastAsia="仿宋_GB2312"/>
          <w:sz w:val="32"/>
          <w:szCs w:val="32"/>
        </w:rPr>
      </w:pPr>
      <w:r>
        <w:rPr>
          <w:rFonts w:eastAsia="仿宋_GB2312"/>
          <w:sz w:val="32"/>
          <w:szCs w:val="32"/>
        </w:rPr>
        <w:t>3.专业概述。考生针对拟任教专业进行专业概述。时间5分钟。</w:t>
      </w:r>
    </w:p>
    <w:p>
      <w:pPr>
        <w:snapToGrid w:val="0"/>
        <w:spacing w:line="560" w:lineRule="exact"/>
        <w:ind w:firstLine="784" w:firstLineChars="245"/>
        <w:rPr>
          <w:rFonts w:eastAsia="仿宋_GB2312"/>
          <w:sz w:val="32"/>
          <w:szCs w:val="32"/>
        </w:rPr>
      </w:pPr>
      <w:r>
        <w:rPr>
          <w:rFonts w:eastAsia="仿宋_GB2312"/>
          <w:sz w:val="32"/>
          <w:szCs w:val="32"/>
        </w:rPr>
        <w:t>4.试讲（演示）。考生按照准备的教学方案进行试讲（或演示）。时间10分钟。</w:t>
      </w:r>
    </w:p>
    <w:p>
      <w:pPr>
        <w:snapToGrid w:val="0"/>
        <w:spacing w:line="560" w:lineRule="exact"/>
        <w:ind w:firstLine="784" w:firstLineChars="245"/>
        <w:rPr>
          <w:rFonts w:eastAsia="仿宋_GB2312"/>
          <w:sz w:val="32"/>
          <w:szCs w:val="32"/>
        </w:rPr>
      </w:pPr>
      <w:r>
        <w:rPr>
          <w:rFonts w:eastAsia="仿宋_GB2312"/>
          <w:sz w:val="32"/>
          <w:szCs w:val="32"/>
        </w:rPr>
        <w:t>5.答辩。考官进行提问，考生答辩。时间5分钟。</w:t>
      </w:r>
    </w:p>
    <w:p>
      <w:pPr>
        <w:snapToGrid w:val="0"/>
        <w:spacing w:line="560" w:lineRule="exact"/>
        <w:ind w:firstLine="784" w:firstLineChars="245"/>
        <w:rPr>
          <w:rFonts w:eastAsia="仿宋_GB2312"/>
          <w:sz w:val="32"/>
          <w:szCs w:val="32"/>
        </w:rPr>
      </w:pPr>
      <w:r>
        <w:rPr>
          <w:rFonts w:eastAsia="仿宋_GB2312"/>
          <w:sz w:val="32"/>
          <w:szCs w:val="32"/>
        </w:rPr>
        <w:t>6.评分。考官根据考生面试过程中的表现，进行综合性评分。</w:t>
      </w:r>
    </w:p>
    <w:p>
      <w:pPr>
        <w:snapToGrid w:val="0"/>
        <w:spacing w:line="560" w:lineRule="exact"/>
        <w:ind w:firstLine="784" w:firstLineChars="245"/>
        <w:rPr>
          <w:rFonts w:eastAsia="黑体"/>
          <w:bCs/>
          <w:sz w:val="32"/>
          <w:szCs w:val="32"/>
        </w:rPr>
      </w:pPr>
      <w:r>
        <w:rPr>
          <w:rFonts w:eastAsia="黑体"/>
          <w:bCs/>
          <w:sz w:val="32"/>
          <w:szCs w:val="32"/>
        </w:rPr>
        <w:t>五、评分标准</w:t>
      </w:r>
    </w:p>
    <w:tbl>
      <w:tblPr>
        <w:tblStyle w:val="2"/>
        <w:tblW w:w="951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75"/>
        <w:gridCol w:w="1412"/>
        <w:gridCol w:w="789"/>
        <w:gridCol w:w="691"/>
        <w:gridCol w:w="615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4" w:hRule="atLeast"/>
          <w:jc w:val="center"/>
        </w:trPr>
        <w:tc>
          <w:tcPr>
            <w:tcW w:w="0" w:type="auto"/>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560" w:lineRule="exact"/>
            </w:pPr>
            <w:r>
              <w:rPr>
                <w:rFonts w:hAnsi="宋体"/>
                <w:b/>
                <w:bCs/>
              </w:rPr>
              <w:t>序号</w:t>
            </w:r>
          </w:p>
        </w:tc>
        <w:tc>
          <w:tcPr>
            <w:tcW w:w="14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rPr>
                <w:rFonts w:hAnsi="宋体"/>
                <w:b/>
                <w:bCs/>
              </w:rPr>
              <w:t>测试项目</w:t>
            </w:r>
          </w:p>
        </w:tc>
        <w:tc>
          <w:tcPr>
            <w:tcW w:w="7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rPr>
                <w:rFonts w:hAnsi="宋体"/>
                <w:b/>
                <w:bCs/>
              </w:rPr>
              <w:t>权重</w:t>
            </w:r>
          </w:p>
        </w:tc>
        <w:tc>
          <w:tcPr>
            <w:tcW w:w="69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rPr>
                <w:rFonts w:hAnsi="宋体"/>
                <w:b/>
                <w:bCs/>
              </w:rPr>
              <w:t>分值</w:t>
            </w:r>
          </w:p>
        </w:tc>
        <w:tc>
          <w:tcPr>
            <w:tcW w:w="61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rPr>
                <w:rFonts w:hAnsi="宋体"/>
                <w:b/>
                <w:bCs/>
              </w:rPr>
              <w:t>评分标准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7"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60" w:lineRule="exact"/>
            </w:pPr>
            <w:r>
              <w:rPr>
                <w:rFonts w:hAnsi="宋体"/>
              </w:rPr>
              <w:t>一</w:t>
            </w:r>
          </w:p>
        </w:tc>
        <w:tc>
          <w:tcPr>
            <w:tcW w:w="141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rPr>
                <w:rFonts w:hAnsi="宋体"/>
              </w:rPr>
              <w:t>职业认知</w:t>
            </w:r>
          </w:p>
        </w:tc>
        <w:tc>
          <w:tcPr>
            <w:tcW w:w="78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t>5</w:t>
            </w:r>
          </w:p>
        </w:tc>
        <w:tc>
          <w:tcPr>
            <w:tcW w:w="69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t>3</w:t>
            </w:r>
          </w:p>
        </w:tc>
        <w:tc>
          <w:tcPr>
            <w:tcW w:w="615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rPr>
                <w:rFonts w:hAnsi="宋体"/>
              </w:rPr>
              <w:t>热爱教育事业，有较强的从教愿望，能正确认识、理解中等职业教育专业课教师和实习指导教师的职业特征，遵守教师职业道德规范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spacing w:line="560" w:lineRule="exact"/>
            </w:pPr>
          </w:p>
        </w:tc>
        <w:tc>
          <w:tcPr>
            <w:tcW w:w="0" w:type="auto"/>
            <w:vMerge w:val="continue"/>
            <w:tcBorders>
              <w:top w:val="nil"/>
              <w:left w:val="nil"/>
              <w:bottom w:val="single" w:color="auto" w:sz="8" w:space="0"/>
              <w:right w:val="single" w:color="auto" w:sz="8" w:space="0"/>
            </w:tcBorders>
            <w:vAlign w:val="center"/>
          </w:tcPr>
          <w:p>
            <w:pPr>
              <w:spacing w:line="560" w:lineRule="exact"/>
            </w:pPr>
          </w:p>
        </w:tc>
        <w:tc>
          <w:tcPr>
            <w:tcW w:w="0" w:type="auto"/>
            <w:vMerge w:val="continue"/>
            <w:tcBorders>
              <w:top w:val="nil"/>
              <w:left w:val="nil"/>
              <w:bottom w:val="single" w:color="auto" w:sz="8" w:space="0"/>
              <w:right w:val="single" w:color="auto" w:sz="8" w:space="0"/>
            </w:tcBorders>
            <w:vAlign w:val="center"/>
          </w:tcPr>
          <w:p>
            <w:pPr>
              <w:spacing w:line="560" w:lineRule="exact"/>
            </w:pPr>
          </w:p>
        </w:tc>
        <w:tc>
          <w:tcPr>
            <w:tcW w:w="69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t>2</w:t>
            </w:r>
          </w:p>
        </w:tc>
        <w:tc>
          <w:tcPr>
            <w:tcW w:w="615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rPr>
                <w:rFonts w:hAnsi="宋体"/>
              </w:rPr>
              <w:t>关爱学生，尊重学生、公正平等对待学生，关注每个学生的成长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1"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60" w:lineRule="exact"/>
            </w:pPr>
            <w:r>
              <w:rPr>
                <w:rFonts w:hAnsi="宋体"/>
              </w:rPr>
              <w:t>二</w:t>
            </w:r>
          </w:p>
        </w:tc>
        <w:tc>
          <w:tcPr>
            <w:tcW w:w="141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rPr>
                <w:rFonts w:hAnsi="宋体"/>
              </w:rPr>
              <w:t>心理素质</w:t>
            </w:r>
          </w:p>
        </w:tc>
        <w:tc>
          <w:tcPr>
            <w:tcW w:w="78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t>5</w:t>
            </w:r>
          </w:p>
        </w:tc>
        <w:tc>
          <w:tcPr>
            <w:tcW w:w="69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t>3</w:t>
            </w:r>
          </w:p>
        </w:tc>
        <w:tc>
          <w:tcPr>
            <w:tcW w:w="615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rPr>
                <w:rFonts w:hAnsi="宋体"/>
              </w:rPr>
              <w:t>积极、开朗，有自信心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spacing w:line="560" w:lineRule="exact"/>
            </w:pPr>
          </w:p>
        </w:tc>
        <w:tc>
          <w:tcPr>
            <w:tcW w:w="0" w:type="auto"/>
            <w:vMerge w:val="continue"/>
            <w:tcBorders>
              <w:top w:val="nil"/>
              <w:left w:val="nil"/>
              <w:bottom w:val="single" w:color="auto" w:sz="8" w:space="0"/>
              <w:right w:val="single" w:color="auto" w:sz="8" w:space="0"/>
            </w:tcBorders>
            <w:vAlign w:val="center"/>
          </w:tcPr>
          <w:p>
            <w:pPr>
              <w:spacing w:line="560" w:lineRule="exact"/>
            </w:pPr>
          </w:p>
        </w:tc>
        <w:tc>
          <w:tcPr>
            <w:tcW w:w="0" w:type="auto"/>
            <w:vMerge w:val="continue"/>
            <w:tcBorders>
              <w:top w:val="nil"/>
              <w:left w:val="nil"/>
              <w:bottom w:val="single" w:color="auto" w:sz="8" w:space="0"/>
              <w:right w:val="single" w:color="auto" w:sz="8" w:space="0"/>
            </w:tcBorders>
            <w:vAlign w:val="center"/>
          </w:tcPr>
          <w:p>
            <w:pPr>
              <w:spacing w:line="560" w:lineRule="exact"/>
            </w:pPr>
          </w:p>
        </w:tc>
        <w:tc>
          <w:tcPr>
            <w:tcW w:w="69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t>2</w:t>
            </w:r>
          </w:p>
        </w:tc>
        <w:tc>
          <w:tcPr>
            <w:tcW w:w="615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rPr>
                <w:rFonts w:hAnsi="宋体"/>
              </w:rPr>
              <w:t>有较强的情绪调节与自控能力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3"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60" w:lineRule="exact"/>
            </w:pPr>
            <w:r>
              <w:rPr>
                <w:rFonts w:hAnsi="宋体"/>
              </w:rPr>
              <w:t>三</w:t>
            </w:r>
          </w:p>
        </w:tc>
        <w:tc>
          <w:tcPr>
            <w:tcW w:w="141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rPr>
                <w:rFonts w:hAnsi="宋体"/>
              </w:rPr>
              <w:t>仪表仪态</w:t>
            </w:r>
          </w:p>
        </w:tc>
        <w:tc>
          <w:tcPr>
            <w:tcW w:w="78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t>5</w:t>
            </w:r>
          </w:p>
        </w:tc>
        <w:tc>
          <w:tcPr>
            <w:tcW w:w="691" w:type="dxa"/>
            <w:tcBorders>
              <w:top w:val="nil"/>
              <w:left w:val="nil"/>
              <w:bottom w:val="single" w:color="auto" w:sz="8" w:space="0"/>
              <w:right w:val="single" w:color="auto" w:sz="8" w:space="0"/>
            </w:tcBorders>
            <w:tcMar>
              <w:top w:w="0" w:type="dxa"/>
              <w:left w:w="108" w:type="dxa"/>
              <w:bottom w:w="0" w:type="dxa"/>
              <w:right w:w="108" w:type="dxa"/>
            </w:tcMar>
          </w:tcPr>
          <w:p>
            <w:pPr>
              <w:spacing w:line="560" w:lineRule="exact"/>
            </w:pPr>
            <w:r>
              <w:t>2</w:t>
            </w:r>
          </w:p>
        </w:tc>
        <w:tc>
          <w:tcPr>
            <w:tcW w:w="6150" w:type="dxa"/>
            <w:tcBorders>
              <w:top w:val="nil"/>
              <w:left w:val="nil"/>
              <w:bottom w:val="single" w:color="auto" w:sz="8" w:space="0"/>
              <w:right w:val="single" w:color="auto" w:sz="8" w:space="0"/>
            </w:tcBorders>
            <w:tcMar>
              <w:top w:w="0" w:type="dxa"/>
              <w:left w:w="108" w:type="dxa"/>
              <w:bottom w:w="0" w:type="dxa"/>
              <w:right w:w="108" w:type="dxa"/>
            </w:tcMar>
          </w:tcPr>
          <w:p>
            <w:pPr>
              <w:spacing w:line="560" w:lineRule="exact"/>
            </w:pPr>
            <w:r>
              <w:rPr>
                <w:rFonts w:hAnsi="宋体"/>
              </w:rPr>
              <w:t>衣着整洁，仪表得体，符合中等职业教育专业课教师和实习指导教师职业特点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spacing w:line="560" w:lineRule="exact"/>
            </w:pPr>
          </w:p>
        </w:tc>
        <w:tc>
          <w:tcPr>
            <w:tcW w:w="0" w:type="auto"/>
            <w:vMerge w:val="continue"/>
            <w:tcBorders>
              <w:top w:val="nil"/>
              <w:left w:val="nil"/>
              <w:bottom w:val="single" w:color="auto" w:sz="8" w:space="0"/>
              <w:right w:val="single" w:color="auto" w:sz="8" w:space="0"/>
            </w:tcBorders>
            <w:vAlign w:val="center"/>
          </w:tcPr>
          <w:p>
            <w:pPr>
              <w:spacing w:line="560" w:lineRule="exact"/>
            </w:pPr>
          </w:p>
        </w:tc>
        <w:tc>
          <w:tcPr>
            <w:tcW w:w="0" w:type="auto"/>
            <w:vMerge w:val="continue"/>
            <w:tcBorders>
              <w:top w:val="nil"/>
              <w:left w:val="nil"/>
              <w:bottom w:val="single" w:color="auto" w:sz="8" w:space="0"/>
              <w:right w:val="single" w:color="auto" w:sz="8" w:space="0"/>
            </w:tcBorders>
            <w:vAlign w:val="center"/>
          </w:tcPr>
          <w:p>
            <w:pPr>
              <w:spacing w:line="560" w:lineRule="exact"/>
            </w:pPr>
          </w:p>
        </w:tc>
        <w:tc>
          <w:tcPr>
            <w:tcW w:w="691" w:type="dxa"/>
            <w:tcBorders>
              <w:top w:val="nil"/>
              <w:left w:val="nil"/>
              <w:bottom w:val="single" w:color="auto" w:sz="8" w:space="0"/>
              <w:right w:val="single" w:color="auto" w:sz="8" w:space="0"/>
            </w:tcBorders>
            <w:tcMar>
              <w:top w:w="0" w:type="dxa"/>
              <w:left w:w="108" w:type="dxa"/>
              <w:bottom w:w="0" w:type="dxa"/>
              <w:right w:w="108" w:type="dxa"/>
            </w:tcMar>
          </w:tcPr>
          <w:p>
            <w:pPr>
              <w:spacing w:line="560" w:lineRule="exact"/>
            </w:pPr>
            <w:r>
              <w:t>3</w:t>
            </w:r>
          </w:p>
        </w:tc>
        <w:tc>
          <w:tcPr>
            <w:tcW w:w="6150" w:type="dxa"/>
            <w:tcBorders>
              <w:top w:val="nil"/>
              <w:left w:val="nil"/>
              <w:bottom w:val="single" w:color="auto" w:sz="8" w:space="0"/>
              <w:right w:val="single" w:color="auto" w:sz="8" w:space="0"/>
            </w:tcBorders>
            <w:tcMar>
              <w:top w:w="0" w:type="dxa"/>
              <w:left w:w="108" w:type="dxa"/>
              <w:bottom w:w="0" w:type="dxa"/>
              <w:right w:w="108" w:type="dxa"/>
            </w:tcMar>
          </w:tcPr>
          <w:p>
            <w:pPr>
              <w:spacing w:line="560" w:lineRule="exact"/>
            </w:pPr>
            <w:r>
              <w:rPr>
                <w:rFonts w:hAnsi="宋体"/>
              </w:rPr>
              <w:t>行为举止稳重端庄大方，教态自然，肢体表达得当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9" w:hRule="atLeast"/>
          <w:jc w:val="center"/>
        </w:trPr>
        <w:tc>
          <w:tcPr>
            <w:tcW w:w="0" w:type="auto"/>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60" w:lineRule="exact"/>
              <w:rPr>
                <w:rFonts w:hAnsi="宋体"/>
              </w:rPr>
            </w:pPr>
            <w:r>
              <w:rPr>
                <w:rFonts w:hAnsi="宋体"/>
                <w:b/>
                <w:bCs/>
              </w:rPr>
              <w:t>序号</w:t>
            </w:r>
          </w:p>
        </w:tc>
        <w:tc>
          <w:tcPr>
            <w:tcW w:w="141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560" w:lineRule="exact"/>
              <w:rPr>
                <w:rFonts w:hAnsi="宋体"/>
              </w:rPr>
            </w:pPr>
            <w:r>
              <w:rPr>
                <w:rFonts w:hAnsi="宋体"/>
                <w:b/>
                <w:bCs/>
              </w:rPr>
              <w:t>测试项目</w:t>
            </w:r>
          </w:p>
        </w:tc>
        <w:tc>
          <w:tcPr>
            <w:tcW w:w="789"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rPr>
                <w:rFonts w:hAnsi="宋体"/>
                <w:b/>
                <w:bCs/>
              </w:rPr>
              <w:t>权重</w:t>
            </w:r>
          </w:p>
        </w:tc>
        <w:tc>
          <w:tcPr>
            <w:tcW w:w="69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rPr>
                <w:rFonts w:hAnsi="宋体"/>
                <w:b/>
                <w:bCs/>
              </w:rPr>
              <w:t>分值</w:t>
            </w:r>
          </w:p>
        </w:tc>
        <w:tc>
          <w:tcPr>
            <w:tcW w:w="615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560" w:lineRule="exact"/>
              <w:rPr>
                <w:rFonts w:hAnsi="宋体"/>
              </w:rPr>
            </w:pPr>
            <w:r>
              <w:rPr>
                <w:rFonts w:hAnsi="宋体"/>
                <w:b/>
                <w:bCs/>
              </w:rPr>
              <w:t>评分标准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9"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60" w:lineRule="exact"/>
            </w:pPr>
            <w:r>
              <w:rPr>
                <w:rFonts w:hAnsi="宋体"/>
              </w:rPr>
              <w:t>四</w:t>
            </w:r>
          </w:p>
        </w:tc>
        <w:tc>
          <w:tcPr>
            <w:tcW w:w="141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rPr>
                <w:rFonts w:hAnsi="宋体"/>
              </w:rPr>
              <w:t>言语表达</w:t>
            </w:r>
          </w:p>
        </w:tc>
        <w:tc>
          <w:tcPr>
            <w:tcW w:w="78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t>10</w:t>
            </w:r>
          </w:p>
        </w:tc>
        <w:tc>
          <w:tcPr>
            <w:tcW w:w="691" w:type="dxa"/>
            <w:tcBorders>
              <w:top w:val="nil"/>
              <w:left w:val="nil"/>
              <w:bottom w:val="single" w:color="auto" w:sz="8" w:space="0"/>
              <w:right w:val="single" w:color="auto" w:sz="8" w:space="0"/>
            </w:tcBorders>
            <w:tcMar>
              <w:top w:w="0" w:type="dxa"/>
              <w:left w:w="108" w:type="dxa"/>
              <w:bottom w:w="0" w:type="dxa"/>
              <w:right w:w="108" w:type="dxa"/>
            </w:tcMar>
          </w:tcPr>
          <w:p>
            <w:pPr>
              <w:spacing w:line="560" w:lineRule="exact"/>
            </w:pPr>
            <w:r>
              <w:t>5</w:t>
            </w:r>
          </w:p>
        </w:tc>
        <w:tc>
          <w:tcPr>
            <w:tcW w:w="6150" w:type="dxa"/>
            <w:tcBorders>
              <w:top w:val="nil"/>
              <w:left w:val="nil"/>
              <w:bottom w:val="single" w:color="auto" w:sz="8" w:space="0"/>
              <w:right w:val="single" w:color="auto" w:sz="8" w:space="0"/>
            </w:tcBorders>
            <w:tcMar>
              <w:top w:w="0" w:type="dxa"/>
              <w:left w:w="108" w:type="dxa"/>
              <w:bottom w:w="0" w:type="dxa"/>
              <w:right w:w="108" w:type="dxa"/>
            </w:tcMar>
          </w:tcPr>
          <w:p>
            <w:pPr>
              <w:spacing w:line="560" w:lineRule="exact"/>
            </w:pPr>
            <w:r>
              <w:rPr>
                <w:rFonts w:hAnsi="宋体"/>
              </w:rPr>
              <w:t>语言清晰，表达准确，语速适宜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spacing w:line="560" w:lineRule="exact"/>
            </w:pPr>
          </w:p>
        </w:tc>
        <w:tc>
          <w:tcPr>
            <w:tcW w:w="0" w:type="auto"/>
            <w:vMerge w:val="continue"/>
            <w:tcBorders>
              <w:top w:val="nil"/>
              <w:left w:val="nil"/>
              <w:bottom w:val="single" w:color="auto" w:sz="8" w:space="0"/>
              <w:right w:val="single" w:color="auto" w:sz="8" w:space="0"/>
            </w:tcBorders>
            <w:vAlign w:val="center"/>
          </w:tcPr>
          <w:p>
            <w:pPr>
              <w:spacing w:line="560" w:lineRule="exact"/>
            </w:pPr>
          </w:p>
        </w:tc>
        <w:tc>
          <w:tcPr>
            <w:tcW w:w="0" w:type="auto"/>
            <w:vMerge w:val="continue"/>
            <w:tcBorders>
              <w:top w:val="nil"/>
              <w:left w:val="nil"/>
              <w:bottom w:val="single" w:color="auto" w:sz="8" w:space="0"/>
              <w:right w:val="single" w:color="auto" w:sz="8" w:space="0"/>
            </w:tcBorders>
            <w:vAlign w:val="center"/>
          </w:tcPr>
          <w:p>
            <w:pPr>
              <w:spacing w:line="560" w:lineRule="exact"/>
            </w:pPr>
          </w:p>
        </w:tc>
        <w:tc>
          <w:tcPr>
            <w:tcW w:w="691" w:type="dxa"/>
            <w:tcBorders>
              <w:top w:val="nil"/>
              <w:left w:val="nil"/>
              <w:bottom w:val="single" w:color="auto" w:sz="8" w:space="0"/>
              <w:right w:val="single" w:color="auto" w:sz="8" w:space="0"/>
            </w:tcBorders>
            <w:tcMar>
              <w:top w:w="0" w:type="dxa"/>
              <w:left w:w="108" w:type="dxa"/>
              <w:bottom w:w="0" w:type="dxa"/>
              <w:right w:w="108" w:type="dxa"/>
            </w:tcMar>
          </w:tcPr>
          <w:p>
            <w:pPr>
              <w:spacing w:line="560" w:lineRule="exact"/>
            </w:pPr>
            <w:r>
              <w:t>5</w:t>
            </w:r>
          </w:p>
        </w:tc>
        <w:tc>
          <w:tcPr>
            <w:tcW w:w="6150" w:type="dxa"/>
            <w:tcBorders>
              <w:top w:val="nil"/>
              <w:left w:val="nil"/>
              <w:bottom w:val="single" w:color="auto" w:sz="8" w:space="0"/>
              <w:right w:val="single" w:color="auto" w:sz="8" w:space="0"/>
            </w:tcBorders>
            <w:tcMar>
              <w:top w:w="0" w:type="dxa"/>
              <w:left w:w="108" w:type="dxa"/>
              <w:bottom w:w="0" w:type="dxa"/>
              <w:right w:w="108" w:type="dxa"/>
            </w:tcMar>
          </w:tcPr>
          <w:p>
            <w:pPr>
              <w:spacing w:line="560" w:lineRule="exact"/>
            </w:pPr>
            <w:r>
              <w:rPr>
                <w:rFonts w:hAnsi="宋体"/>
              </w:rPr>
              <w:t>善于倾听、交流，有亲和力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60" w:lineRule="exact"/>
            </w:pPr>
            <w:r>
              <w:rPr>
                <w:rFonts w:hAnsi="宋体"/>
              </w:rPr>
              <w:t>五</w:t>
            </w:r>
          </w:p>
        </w:tc>
        <w:tc>
          <w:tcPr>
            <w:tcW w:w="141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rPr>
                <w:rFonts w:hAnsi="宋体"/>
              </w:rPr>
              <w:t>思维品质</w:t>
            </w:r>
          </w:p>
        </w:tc>
        <w:tc>
          <w:tcPr>
            <w:tcW w:w="78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t>10</w:t>
            </w:r>
          </w:p>
        </w:tc>
        <w:tc>
          <w:tcPr>
            <w:tcW w:w="691" w:type="dxa"/>
            <w:tcBorders>
              <w:top w:val="nil"/>
              <w:left w:val="nil"/>
              <w:bottom w:val="single" w:color="auto" w:sz="8" w:space="0"/>
              <w:right w:val="single" w:color="auto" w:sz="8" w:space="0"/>
            </w:tcBorders>
            <w:tcMar>
              <w:top w:w="0" w:type="dxa"/>
              <w:left w:w="108" w:type="dxa"/>
              <w:bottom w:w="0" w:type="dxa"/>
              <w:right w:w="108" w:type="dxa"/>
            </w:tcMar>
          </w:tcPr>
          <w:p>
            <w:pPr>
              <w:spacing w:line="560" w:lineRule="exact"/>
            </w:pPr>
            <w:r>
              <w:t>4</w:t>
            </w:r>
          </w:p>
        </w:tc>
        <w:tc>
          <w:tcPr>
            <w:tcW w:w="6150" w:type="dxa"/>
            <w:tcBorders>
              <w:top w:val="nil"/>
              <w:left w:val="nil"/>
              <w:bottom w:val="single" w:color="auto" w:sz="8" w:space="0"/>
              <w:right w:val="single" w:color="auto" w:sz="8" w:space="0"/>
            </w:tcBorders>
            <w:tcMar>
              <w:top w:w="0" w:type="dxa"/>
              <w:left w:w="108" w:type="dxa"/>
              <w:bottom w:w="0" w:type="dxa"/>
              <w:right w:w="108" w:type="dxa"/>
            </w:tcMar>
          </w:tcPr>
          <w:p>
            <w:pPr>
              <w:spacing w:line="560" w:lineRule="exact"/>
            </w:pPr>
            <w:r>
              <w:rPr>
                <w:rFonts w:hAnsi="宋体"/>
              </w:rPr>
              <w:t>思维缜密、灵活，富有条理，看待问题全面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spacing w:line="560" w:lineRule="exact"/>
            </w:pPr>
          </w:p>
        </w:tc>
        <w:tc>
          <w:tcPr>
            <w:tcW w:w="0" w:type="auto"/>
            <w:vMerge w:val="continue"/>
            <w:tcBorders>
              <w:top w:val="nil"/>
              <w:left w:val="nil"/>
              <w:bottom w:val="single" w:color="auto" w:sz="8" w:space="0"/>
              <w:right w:val="single" w:color="auto" w:sz="8" w:space="0"/>
            </w:tcBorders>
            <w:vAlign w:val="center"/>
          </w:tcPr>
          <w:p>
            <w:pPr>
              <w:spacing w:line="560" w:lineRule="exact"/>
            </w:pPr>
          </w:p>
        </w:tc>
        <w:tc>
          <w:tcPr>
            <w:tcW w:w="0" w:type="auto"/>
            <w:vMerge w:val="continue"/>
            <w:tcBorders>
              <w:top w:val="nil"/>
              <w:left w:val="nil"/>
              <w:bottom w:val="single" w:color="auto" w:sz="8" w:space="0"/>
              <w:right w:val="single" w:color="auto" w:sz="8" w:space="0"/>
            </w:tcBorders>
            <w:vAlign w:val="center"/>
          </w:tcPr>
          <w:p>
            <w:pPr>
              <w:spacing w:line="560" w:lineRule="exact"/>
            </w:pPr>
          </w:p>
        </w:tc>
        <w:tc>
          <w:tcPr>
            <w:tcW w:w="691" w:type="dxa"/>
            <w:tcBorders>
              <w:top w:val="nil"/>
              <w:left w:val="nil"/>
              <w:bottom w:val="single" w:color="auto" w:sz="8" w:space="0"/>
              <w:right w:val="single" w:color="auto" w:sz="8" w:space="0"/>
            </w:tcBorders>
            <w:tcMar>
              <w:top w:w="0" w:type="dxa"/>
              <w:left w:w="108" w:type="dxa"/>
              <w:bottom w:w="0" w:type="dxa"/>
              <w:right w:w="108" w:type="dxa"/>
            </w:tcMar>
          </w:tcPr>
          <w:p>
            <w:pPr>
              <w:spacing w:line="560" w:lineRule="exact"/>
            </w:pPr>
            <w:r>
              <w:t>3</w:t>
            </w:r>
          </w:p>
        </w:tc>
        <w:tc>
          <w:tcPr>
            <w:tcW w:w="6150" w:type="dxa"/>
            <w:tcBorders>
              <w:top w:val="nil"/>
              <w:left w:val="nil"/>
              <w:bottom w:val="single" w:color="auto" w:sz="8" w:space="0"/>
              <w:right w:val="single" w:color="auto" w:sz="8" w:space="0"/>
            </w:tcBorders>
            <w:tcMar>
              <w:top w:w="0" w:type="dxa"/>
              <w:left w:w="108" w:type="dxa"/>
              <w:bottom w:w="0" w:type="dxa"/>
              <w:right w:w="108" w:type="dxa"/>
            </w:tcMar>
          </w:tcPr>
          <w:p>
            <w:pPr>
              <w:spacing w:line="560" w:lineRule="exact"/>
            </w:pPr>
            <w:r>
              <w:rPr>
                <w:rFonts w:hAnsi="宋体"/>
              </w:rPr>
              <w:t>迅速地抓住核心要素，准确地理解和分析问题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spacing w:line="560" w:lineRule="exact"/>
            </w:pPr>
          </w:p>
        </w:tc>
        <w:tc>
          <w:tcPr>
            <w:tcW w:w="0" w:type="auto"/>
            <w:vMerge w:val="continue"/>
            <w:tcBorders>
              <w:top w:val="nil"/>
              <w:left w:val="nil"/>
              <w:bottom w:val="single" w:color="auto" w:sz="8" w:space="0"/>
              <w:right w:val="single" w:color="auto" w:sz="8" w:space="0"/>
            </w:tcBorders>
            <w:vAlign w:val="center"/>
          </w:tcPr>
          <w:p>
            <w:pPr>
              <w:spacing w:line="560" w:lineRule="exact"/>
            </w:pPr>
          </w:p>
        </w:tc>
        <w:tc>
          <w:tcPr>
            <w:tcW w:w="0" w:type="auto"/>
            <w:vMerge w:val="continue"/>
            <w:tcBorders>
              <w:top w:val="nil"/>
              <w:left w:val="nil"/>
              <w:bottom w:val="single" w:color="auto" w:sz="8" w:space="0"/>
              <w:right w:val="single" w:color="auto" w:sz="8" w:space="0"/>
            </w:tcBorders>
            <w:vAlign w:val="center"/>
          </w:tcPr>
          <w:p>
            <w:pPr>
              <w:spacing w:line="560" w:lineRule="exact"/>
            </w:pPr>
          </w:p>
        </w:tc>
        <w:tc>
          <w:tcPr>
            <w:tcW w:w="691" w:type="dxa"/>
            <w:tcBorders>
              <w:top w:val="nil"/>
              <w:left w:val="nil"/>
              <w:bottom w:val="single" w:color="auto" w:sz="8" w:space="0"/>
              <w:right w:val="single" w:color="auto" w:sz="8" w:space="0"/>
            </w:tcBorders>
            <w:tcMar>
              <w:top w:w="0" w:type="dxa"/>
              <w:left w:w="108" w:type="dxa"/>
              <w:bottom w:w="0" w:type="dxa"/>
              <w:right w:w="108" w:type="dxa"/>
            </w:tcMar>
          </w:tcPr>
          <w:p>
            <w:pPr>
              <w:spacing w:line="560" w:lineRule="exact"/>
            </w:pPr>
            <w:r>
              <w:t>3</w:t>
            </w:r>
          </w:p>
        </w:tc>
        <w:tc>
          <w:tcPr>
            <w:tcW w:w="6150" w:type="dxa"/>
            <w:tcBorders>
              <w:top w:val="nil"/>
              <w:left w:val="nil"/>
              <w:bottom w:val="single" w:color="auto" w:sz="8" w:space="0"/>
              <w:right w:val="single" w:color="auto" w:sz="8" w:space="0"/>
            </w:tcBorders>
            <w:tcMar>
              <w:top w:w="0" w:type="dxa"/>
              <w:left w:w="108" w:type="dxa"/>
              <w:bottom w:w="0" w:type="dxa"/>
              <w:right w:w="108" w:type="dxa"/>
            </w:tcMar>
          </w:tcPr>
          <w:p>
            <w:pPr>
              <w:spacing w:line="560" w:lineRule="exact"/>
            </w:pPr>
            <w:r>
              <w:rPr>
                <w:rFonts w:hAnsi="宋体"/>
              </w:rPr>
              <w:t>具有创新性的解决问题的思路和方法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8"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60" w:lineRule="exact"/>
            </w:pPr>
            <w:r>
              <w:rPr>
                <w:rFonts w:hAnsi="宋体"/>
              </w:rPr>
              <w:t>六</w:t>
            </w:r>
          </w:p>
        </w:tc>
        <w:tc>
          <w:tcPr>
            <w:tcW w:w="141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rPr>
                <w:rFonts w:hAnsi="宋体"/>
              </w:rPr>
              <w:t>教学设计</w:t>
            </w:r>
          </w:p>
        </w:tc>
        <w:tc>
          <w:tcPr>
            <w:tcW w:w="78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t>30</w:t>
            </w:r>
          </w:p>
        </w:tc>
        <w:tc>
          <w:tcPr>
            <w:tcW w:w="69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t>10</w:t>
            </w:r>
          </w:p>
        </w:tc>
        <w:tc>
          <w:tcPr>
            <w:tcW w:w="6150" w:type="dxa"/>
            <w:tcBorders>
              <w:top w:val="nil"/>
              <w:left w:val="nil"/>
              <w:bottom w:val="single" w:color="auto" w:sz="8" w:space="0"/>
              <w:right w:val="single" w:color="auto" w:sz="8" w:space="0"/>
            </w:tcBorders>
            <w:tcMar>
              <w:top w:w="0" w:type="dxa"/>
              <w:left w:w="108" w:type="dxa"/>
              <w:bottom w:w="0" w:type="dxa"/>
              <w:right w:w="108" w:type="dxa"/>
            </w:tcMar>
          </w:tcPr>
          <w:p>
            <w:pPr>
              <w:spacing w:line="560" w:lineRule="exact"/>
            </w:pPr>
            <w:r>
              <w:rPr>
                <w:rFonts w:hAnsi="宋体"/>
              </w:rPr>
              <w:t>能体现所任专业对应行业的产业发展和技术发展的现状和趋势，了解教学课程在专业人才培养中的地位、作用。</w:t>
            </w:r>
            <w: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spacing w:line="560" w:lineRule="exact"/>
            </w:pPr>
          </w:p>
        </w:tc>
        <w:tc>
          <w:tcPr>
            <w:tcW w:w="0" w:type="auto"/>
            <w:vMerge w:val="continue"/>
            <w:tcBorders>
              <w:top w:val="nil"/>
              <w:left w:val="nil"/>
              <w:bottom w:val="single" w:color="auto" w:sz="8" w:space="0"/>
              <w:right w:val="single" w:color="auto" w:sz="8" w:space="0"/>
            </w:tcBorders>
            <w:vAlign w:val="center"/>
          </w:tcPr>
          <w:p>
            <w:pPr>
              <w:spacing w:line="560" w:lineRule="exact"/>
            </w:pPr>
          </w:p>
        </w:tc>
        <w:tc>
          <w:tcPr>
            <w:tcW w:w="0" w:type="auto"/>
            <w:vMerge w:val="continue"/>
            <w:tcBorders>
              <w:top w:val="nil"/>
              <w:left w:val="nil"/>
              <w:bottom w:val="single" w:color="auto" w:sz="8" w:space="0"/>
              <w:right w:val="single" w:color="auto" w:sz="8" w:space="0"/>
            </w:tcBorders>
            <w:vAlign w:val="center"/>
          </w:tcPr>
          <w:p>
            <w:pPr>
              <w:spacing w:line="560" w:lineRule="exact"/>
            </w:pPr>
          </w:p>
        </w:tc>
        <w:tc>
          <w:tcPr>
            <w:tcW w:w="69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t>10</w:t>
            </w:r>
          </w:p>
        </w:tc>
        <w:tc>
          <w:tcPr>
            <w:tcW w:w="6150" w:type="dxa"/>
            <w:tcBorders>
              <w:top w:val="nil"/>
              <w:left w:val="nil"/>
              <w:bottom w:val="single" w:color="auto" w:sz="8" w:space="0"/>
              <w:right w:val="single" w:color="auto" w:sz="8" w:space="0"/>
            </w:tcBorders>
            <w:tcMar>
              <w:top w:w="0" w:type="dxa"/>
              <w:left w:w="108" w:type="dxa"/>
              <w:bottom w:w="0" w:type="dxa"/>
              <w:right w:w="108" w:type="dxa"/>
            </w:tcMar>
          </w:tcPr>
          <w:p>
            <w:pPr>
              <w:spacing w:line="560" w:lineRule="exact"/>
            </w:pPr>
            <w:r>
              <w:rPr>
                <w:rFonts w:hAnsi="宋体"/>
              </w:rPr>
              <w:t>能根据所任专业的基础知识和专业特点，准确把握教学目标、教学内容、教学重点和难点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spacing w:line="560" w:lineRule="exact"/>
            </w:pPr>
          </w:p>
        </w:tc>
        <w:tc>
          <w:tcPr>
            <w:tcW w:w="0" w:type="auto"/>
            <w:vMerge w:val="continue"/>
            <w:tcBorders>
              <w:top w:val="nil"/>
              <w:left w:val="nil"/>
              <w:bottom w:val="single" w:color="auto" w:sz="8" w:space="0"/>
              <w:right w:val="single" w:color="auto" w:sz="8" w:space="0"/>
            </w:tcBorders>
            <w:vAlign w:val="center"/>
          </w:tcPr>
          <w:p>
            <w:pPr>
              <w:spacing w:line="560" w:lineRule="exact"/>
            </w:pPr>
          </w:p>
        </w:tc>
        <w:tc>
          <w:tcPr>
            <w:tcW w:w="0" w:type="auto"/>
            <w:vMerge w:val="continue"/>
            <w:tcBorders>
              <w:top w:val="nil"/>
              <w:left w:val="nil"/>
              <w:bottom w:val="single" w:color="auto" w:sz="8" w:space="0"/>
              <w:right w:val="single" w:color="auto" w:sz="8" w:space="0"/>
            </w:tcBorders>
            <w:vAlign w:val="center"/>
          </w:tcPr>
          <w:p>
            <w:pPr>
              <w:spacing w:line="560" w:lineRule="exact"/>
            </w:pPr>
          </w:p>
        </w:tc>
        <w:tc>
          <w:tcPr>
            <w:tcW w:w="69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t>10</w:t>
            </w:r>
          </w:p>
        </w:tc>
        <w:tc>
          <w:tcPr>
            <w:tcW w:w="6150" w:type="dxa"/>
            <w:tcBorders>
              <w:top w:val="nil"/>
              <w:left w:val="nil"/>
              <w:bottom w:val="single" w:color="auto" w:sz="8" w:space="0"/>
              <w:right w:val="single" w:color="auto" w:sz="8" w:space="0"/>
            </w:tcBorders>
            <w:tcMar>
              <w:top w:w="0" w:type="dxa"/>
              <w:left w:w="108" w:type="dxa"/>
              <w:bottom w:w="0" w:type="dxa"/>
              <w:right w:w="108" w:type="dxa"/>
            </w:tcMar>
          </w:tcPr>
          <w:p>
            <w:pPr>
              <w:spacing w:line="560" w:lineRule="exact"/>
            </w:pPr>
            <w:r>
              <w:rPr>
                <w:rFonts w:hAnsi="宋体"/>
              </w:rPr>
              <w:t>能体现学生的主体性，教学方法和手段符合中等职业学校学生特点、内容要求和场景要求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0"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60" w:lineRule="exact"/>
            </w:pPr>
            <w:r>
              <w:rPr>
                <w:rFonts w:hAnsi="宋体"/>
              </w:rPr>
              <w:t>七</w:t>
            </w:r>
          </w:p>
        </w:tc>
        <w:tc>
          <w:tcPr>
            <w:tcW w:w="141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rPr>
                <w:rFonts w:hAnsi="宋体"/>
              </w:rPr>
              <w:t>教学实施</w:t>
            </w:r>
          </w:p>
        </w:tc>
        <w:tc>
          <w:tcPr>
            <w:tcW w:w="78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t>30</w:t>
            </w:r>
          </w:p>
        </w:tc>
        <w:tc>
          <w:tcPr>
            <w:tcW w:w="69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t>5</w:t>
            </w:r>
          </w:p>
        </w:tc>
        <w:tc>
          <w:tcPr>
            <w:tcW w:w="6150" w:type="dxa"/>
            <w:tcBorders>
              <w:top w:val="nil"/>
              <w:left w:val="nil"/>
              <w:bottom w:val="single" w:color="auto" w:sz="8" w:space="0"/>
              <w:right w:val="single" w:color="auto" w:sz="8" w:space="0"/>
            </w:tcBorders>
            <w:tcMar>
              <w:top w:w="0" w:type="dxa"/>
              <w:left w:w="108" w:type="dxa"/>
              <w:bottom w:w="0" w:type="dxa"/>
              <w:right w:w="108" w:type="dxa"/>
            </w:tcMar>
          </w:tcPr>
          <w:p>
            <w:pPr>
              <w:spacing w:line="560" w:lineRule="exact"/>
            </w:pPr>
            <w:r>
              <w:rPr>
                <w:rFonts w:hAnsi="宋体"/>
              </w:rPr>
              <w:t>能够有效地组织学生的学习活动，注重激发学生的学习兴趣，有与学生交流的意识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spacing w:line="560" w:lineRule="exact"/>
            </w:pPr>
          </w:p>
        </w:tc>
        <w:tc>
          <w:tcPr>
            <w:tcW w:w="0" w:type="auto"/>
            <w:vMerge w:val="continue"/>
            <w:tcBorders>
              <w:top w:val="nil"/>
              <w:left w:val="nil"/>
              <w:bottom w:val="single" w:color="auto" w:sz="8" w:space="0"/>
              <w:right w:val="single" w:color="auto" w:sz="8" w:space="0"/>
            </w:tcBorders>
            <w:vAlign w:val="center"/>
          </w:tcPr>
          <w:p>
            <w:pPr>
              <w:spacing w:line="560" w:lineRule="exact"/>
            </w:pPr>
          </w:p>
        </w:tc>
        <w:tc>
          <w:tcPr>
            <w:tcW w:w="0" w:type="auto"/>
            <w:vMerge w:val="continue"/>
            <w:tcBorders>
              <w:top w:val="nil"/>
              <w:left w:val="nil"/>
              <w:bottom w:val="single" w:color="auto" w:sz="8" w:space="0"/>
              <w:right w:val="single" w:color="auto" w:sz="8" w:space="0"/>
            </w:tcBorders>
            <w:vAlign w:val="center"/>
          </w:tcPr>
          <w:p>
            <w:pPr>
              <w:spacing w:line="560" w:lineRule="exact"/>
            </w:pPr>
          </w:p>
        </w:tc>
        <w:tc>
          <w:tcPr>
            <w:tcW w:w="69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t>10</w:t>
            </w:r>
          </w:p>
        </w:tc>
        <w:tc>
          <w:tcPr>
            <w:tcW w:w="6150" w:type="dxa"/>
            <w:tcBorders>
              <w:top w:val="nil"/>
              <w:left w:val="nil"/>
              <w:bottom w:val="single" w:color="auto" w:sz="8" w:space="0"/>
              <w:right w:val="single" w:color="auto" w:sz="8" w:space="0"/>
            </w:tcBorders>
            <w:tcMar>
              <w:top w:w="0" w:type="dxa"/>
              <w:left w:w="108" w:type="dxa"/>
              <w:bottom w:w="0" w:type="dxa"/>
              <w:right w:w="108" w:type="dxa"/>
            </w:tcMar>
          </w:tcPr>
          <w:p>
            <w:pPr>
              <w:spacing w:line="560" w:lineRule="exact"/>
            </w:pPr>
            <w:r>
              <w:rPr>
                <w:rFonts w:hAnsi="宋体"/>
              </w:rPr>
              <w:t>能够科学准确地表达和呈现教学主题、教学目标、教学内容和教学要求，主题突出，层次分明，板书工整、美观、适量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spacing w:line="560" w:lineRule="exact"/>
            </w:pPr>
          </w:p>
        </w:tc>
        <w:tc>
          <w:tcPr>
            <w:tcW w:w="0" w:type="auto"/>
            <w:vMerge w:val="continue"/>
            <w:tcBorders>
              <w:top w:val="nil"/>
              <w:left w:val="nil"/>
              <w:bottom w:val="single" w:color="auto" w:sz="8" w:space="0"/>
              <w:right w:val="single" w:color="auto" w:sz="8" w:space="0"/>
            </w:tcBorders>
            <w:vAlign w:val="center"/>
          </w:tcPr>
          <w:p>
            <w:pPr>
              <w:spacing w:line="560" w:lineRule="exact"/>
            </w:pPr>
          </w:p>
        </w:tc>
        <w:tc>
          <w:tcPr>
            <w:tcW w:w="0" w:type="auto"/>
            <w:vMerge w:val="continue"/>
            <w:tcBorders>
              <w:top w:val="nil"/>
              <w:left w:val="nil"/>
              <w:bottom w:val="single" w:color="auto" w:sz="8" w:space="0"/>
              <w:right w:val="single" w:color="auto" w:sz="8" w:space="0"/>
            </w:tcBorders>
            <w:vAlign w:val="center"/>
          </w:tcPr>
          <w:p>
            <w:pPr>
              <w:spacing w:line="560" w:lineRule="exact"/>
            </w:pPr>
          </w:p>
        </w:tc>
        <w:tc>
          <w:tcPr>
            <w:tcW w:w="69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t>10</w:t>
            </w:r>
          </w:p>
        </w:tc>
        <w:tc>
          <w:tcPr>
            <w:tcW w:w="6150" w:type="dxa"/>
            <w:tcBorders>
              <w:top w:val="nil"/>
              <w:left w:val="nil"/>
              <w:bottom w:val="single" w:color="auto" w:sz="8" w:space="0"/>
              <w:right w:val="single" w:color="auto" w:sz="8" w:space="0"/>
            </w:tcBorders>
            <w:tcMar>
              <w:top w:w="0" w:type="dxa"/>
              <w:left w:w="108" w:type="dxa"/>
              <w:bottom w:w="0" w:type="dxa"/>
              <w:right w:w="108" w:type="dxa"/>
            </w:tcMar>
          </w:tcPr>
          <w:p>
            <w:pPr>
              <w:spacing w:line="560" w:lineRule="exact"/>
            </w:pPr>
            <w:r>
              <w:rPr>
                <w:rFonts w:hAnsi="宋体"/>
              </w:rPr>
              <w:t>能合理运用教学设备或实训设备展示操作技能和操作技术规范，有良好的安全意识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9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spacing w:line="560" w:lineRule="exact"/>
            </w:pPr>
          </w:p>
        </w:tc>
        <w:tc>
          <w:tcPr>
            <w:tcW w:w="0" w:type="auto"/>
            <w:vMerge w:val="continue"/>
            <w:tcBorders>
              <w:top w:val="nil"/>
              <w:left w:val="nil"/>
              <w:bottom w:val="single" w:color="auto" w:sz="8" w:space="0"/>
              <w:right w:val="single" w:color="auto" w:sz="8" w:space="0"/>
            </w:tcBorders>
            <w:vAlign w:val="center"/>
          </w:tcPr>
          <w:p>
            <w:pPr>
              <w:spacing w:line="560" w:lineRule="exact"/>
            </w:pPr>
          </w:p>
        </w:tc>
        <w:tc>
          <w:tcPr>
            <w:tcW w:w="0" w:type="auto"/>
            <w:vMerge w:val="continue"/>
            <w:tcBorders>
              <w:top w:val="nil"/>
              <w:left w:val="nil"/>
              <w:bottom w:val="single" w:color="auto" w:sz="8" w:space="0"/>
              <w:right w:val="single" w:color="auto" w:sz="8" w:space="0"/>
            </w:tcBorders>
            <w:vAlign w:val="center"/>
          </w:tcPr>
          <w:p>
            <w:pPr>
              <w:spacing w:line="560" w:lineRule="exact"/>
            </w:pPr>
          </w:p>
        </w:tc>
        <w:tc>
          <w:tcPr>
            <w:tcW w:w="69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t>5</w:t>
            </w:r>
          </w:p>
        </w:tc>
        <w:tc>
          <w:tcPr>
            <w:tcW w:w="6150" w:type="dxa"/>
            <w:tcBorders>
              <w:top w:val="nil"/>
              <w:left w:val="nil"/>
              <w:bottom w:val="single" w:color="auto" w:sz="8" w:space="0"/>
              <w:right w:val="single" w:color="auto" w:sz="8" w:space="0"/>
            </w:tcBorders>
            <w:tcMar>
              <w:top w:w="0" w:type="dxa"/>
              <w:left w:w="108" w:type="dxa"/>
              <w:bottom w:w="0" w:type="dxa"/>
              <w:right w:w="108" w:type="dxa"/>
            </w:tcMar>
          </w:tcPr>
          <w:p>
            <w:pPr>
              <w:spacing w:line="560" w:lineRule="exact"/>
            </w:pPr>
            <w:r>
              <w:rPr>
                <w:rFonts w:hAnsi="宋体"/>
              </w:rPr>
              <w:t>能够较好地把握教学时间和教学节奏，合理运用信息化手段，较好地达成教学目标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9" w:hRule="atLeast"/>
          <w:jc w:val="center"/>
        </w:trPr>
        <w:tc>
          <w:tcPr>
            <w:tcW w:w="0" w:type="auto"/>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60" w:lineRule="exact"/>
              <w:rPr>
                <w:rFonts w:hAnsi="宋体"/>
              </w:rPr>
            </w:pPr>
            <w:r>
              <w:rPr>
                <w:rFonts w:hAnsi="宋体"/>
                <w:b/>
                <w:bCs/>
              </w:rPr>
              <w:t>序号</w:t>
            </w:r>
          </w:p>
        </w:tc>
        <w:tc>
          <w:tcPr>
            <w:tcW w:w="141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560" w:lineRule="exact"/>
              <w:rPr>
                <w:rFonts w:hAnsi="宋体"/>
              </w:rPr>
            </w:pPr>
            <w:r>
              <w:rPr>
                <w:rFonts w:hAnsi="宋体"/>
                <w:b/>
                <w:bCs/>
              </w:rPr>
              <w:t>测试项目</w:t>
            </w:r>
          </w:p>
        </w:tc>
        <w:tc>
          <w:tcPr>
            <w:tcW w:w="789"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rPr>
                <w:rFonts w:hAnsi="宋体"/>
                <w:b/>
                <w:bCs/>
              </w:rPr>
              <w:t>权重</w:t>
            </w:r>
          </w:p>
        </w:tc>
        <w:tc>
          <w:tcPr>
            <w:tcW w:w="69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rPr>
                <w:rFonts w:hAnsi="宋体"/>
                <w:b/>
                <w:bCs/>
              </w:rPr>
              <w:t>分值</w:t>
            </w:r>
          </w:p>
        </w:tc>
        <w:tc>
          <w:tcPr>
            <w:tcW w:w="615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560" w:lineRule="exact"/>
              <w:rPr>
                <w:rFonts w:hAnsi="宋体"/>
              </w:rPr>
            </w:pPr>
            <w:r>
              <w:rPr>
                <w:rFonts w:hAnsi="宋体"/>
                <w:b/>
                <w:bCs/>
              </w:rPr>
              <w:t>评分标准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9"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60" w:lineRule="exact"/>
            </w:pPr>
            <w:r>
              <w:rPr>
                <w:rFonts w:hAnsi="宋体"/>
              </w:rPr>
              <w:t>八</w:t>
            </w:r>
          </w:p>
        </w:tc>
        <w:tc>
          <w:tcPr>
            <w:tcW w:w="141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rPr>
                <w:rFonts w:hAnsi="宋体"/>
              </w:rPr>
              <w:t>教学评价</w:t>
            </w:r>
          </w:p>
        </w:tc>
        <w:tc>
          <w:tcPr>
            <w:tcW w:w="78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t>5</w:t>
            </w:r>
          </w:p>
        </w:tc>
        <w:tc>
          <w:tcPr>
            <w:tcW w:w="69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t>3</w:t>
            </w:r>
          </w:p>
        </w:tc>
        <w:tc>
          <w:tcPr>
            <w:tcW w:w="6150" w:type="dxa"/>
            <w:tcBorders>
              <w:top w:val="nil"/>
              <w:left w:val="nil"/>
              <w:bottom w:val="single" w:color="auto" w:sz="8" w:space="0"/>
              <w:right w:val="single" w:color="auto" w:sz="8" w:space="0"/>
            </w:tcBorders>
            <w:tcMar>
              <w:top w:w="0" w:type="dxa"/>
              <w:left w:w="108" w:type="dxa"/>
              <w:bottom w:w="0" w:type="dxa"/>
              <w:right w:w="108" w:type="dxa"/>
            </w:tcMar>
          </w:tcPr>
          <w:p>
            <w:pPr>
              <w:spacing w:line="560" w:lineRule="exact"/>
            </w:pPr>
            <w:r>
              <w:rPr>
                <w:rFonts w:hAnsi="宋体"/>
              </w:rPr>
              <w:t>能在教学实施过程中对学生进行评价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spacing w:line="560" w:lineRule="exact"/>
            </w:pPr>
          </w:p>
        </w:tc>
        <w:tc>
          <w:tcPr>
            <w:tcW w:w="0" w:type="auto"/>
            <w:vMerge w:val="continue"/>
            <w:tcBorders>
              <w:top w:val="nil"/>
              <w:left w:val="nil"/>
              <w:bottom w:val="single" w:color="auto" w:sz="8" w:space="0"/>
              <w:right w:val="single" w:color="auto" w:sz="8" w:space="0"/>
            </w:tcBorders>
            <w:vAlign w:val="center"/>
          </w:tcPr>
          <w:p>
            <w:pPr>
              <w:spacing w:line="560" w:lineRule="exact"/>
            </w:pPr>
          </w:p>
        </w:tc>
        <w:tc>
          <w:tcPr>
            <w:tcW w:w="0" w:type="auto"/>
            <w:vMerge w:val="continue"/>
            <w:tcBorders>
              <w:top w:val="nil"/>
              <w:left w:val="nil"/>
              <w:bottom w:val="single" w:color="auto" w:sz="8" w:space="0"/>
              <w:right w:val="single" w:color="auto" w:sz="8" w:space="0"/>
            </w:tcBorders>
            <w:vAlign w:val="center"/>
          </w:tcPr>
          <w:p>
            <w:pPr>
              <w:spacing w:line="560" w:lineRule="exact"/>
            </w:pPr>
          </w:p>
        </w:tc>
        <w:tc>
          <w:tcPr>
            <w:tcW w:w="69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pPr>
            <w:r>
              <w:t>2</w:t>
            </w:r>
          </w:p>
        </w:tc>
        <w:tc>
          <w:tcPr>
            <w:tcW w:w="6150" w:type="dxa"/>
            <w:tcBorders>
              <w:top w:val="nil"/>
              <w:left w:val="nil"/>
              <w:bottom w:val="single" w:color="auto" w:sz="8" w:space="0"/>
              <w:right w:val="single" w:color="auto" w:sz="8" w:space="0"/>
            </w:tcBorders>
            <w:tcMar>
              <w:top w:w="0" w:type="dxa"/>
              <w:left w:w="108" w:type="dxa"/>
              <w:bottom w:w="0" w:type="dxa"/>
              <w:right w:w="108" w:type="dxa"/>
            </w:tcMar>
          </w:tcPr>
          <w:p>
            <w:pPr>
              <w:spacing w:line="560" w:lineRule="exact"/>
            </w:pPr>
            <w:r>
              <w:rPr>
                <w:rFonts w:hAnsi="宋体"/>
              </w:rPr>
              <w:t>能客观地评价教学效果</w:t>
            </w:r>
          </w:p>
        </w:tc>
      </w:tr>
    </w:tbl>
    <w:p>
      <w:pPr>
        <w:snapToGrid w:val="0"/>
        <w:spacing w:line="560" w:lineRule="exact"/>
        <w:ind w:firstLine="707" w:firstLineChars="221"/>
        <w:rPr>
          <w:rFonts w:eastAsia="黑体"/>
          <w:bCs/>
          <w:sz w:val="32"/>
          <w:szCs w:val="32"/>
        </w:rPr>
      </w:pPr>
      <w:r>
        <w:rPr>
          <w:rFonts w:eastAsia="黑体"/>
          <w:bCs/>
          <w:sz w:val="32"/>
          <w:szCs w:val="32"/>
        </w:rPr>
        <w:t>六、试题示例</w:t>
      </w:r>
    </w:p>
    <w:p>
      <w:pPr>
        <w:tabs>
          <w:tab w:val="left" w:pos="4980"/>
        </w:tabs>
        <w:snapToGrid w:val="0"/>
        <w:spacing w:line="520" w:lineRule="exact"/>
        <w:ind w:firstLine="640" w:firstLineChars="200"/>
        <w:rPr>
          <w:rFonts w:eastAsia="仿宋_GB2312"/>
          <w:sz w:val="32"/>
          <w:szCs w:val="32"/>
        </w:rPr>
      </w:pPr>
      <w:r>
        <w:rPr>
          <w:rFonts w:eastAsia="仿宋_GB2312"/>
          <w:sz w:val="32"/>
          <w:szCs w:val="32"/>
        </w:rPr>
        <w:t>例：《机械制造技术》试讲</w:t>
      </w:r>
      <w:r>
        <w:rPr>
          <w:rFonts w:eastAsia="仿宋_GB2312"/>
          <w:sz w:val="32"/>
          <w:szCs w:val="32"/>
        </w:rPr>
        <w:tab/>
      </w:r>
    </w:p>
    <w:p>
      <w:pPr>
        <w:snapToGrid w:val="0"/>
        <w:spacing w:line="520" w:lineRule="exact"/>
        <w:ind w:firstLine="640" w:firstLineChars="200"/>
        <w:rPr>
          <w:rFonts w:eastAsia="仿宋_GB2312"/>
          <w:sz w:val="32"/>
          <w:szCs w:val="32"/>
        </w:rPr>
      </w:pPr>
      <w:r>
        <w:rPr>
          <w:rFonts w:eastAsia="仿宋_GB2312"/>
          <w:sz w:val="32"/>
          <w:szCs w:val="32"/>
        </w:rPr>
        <w:t>备课材料：从《机械制造技术》（高等教育出版社，王明耀、张兆隆主编）中随机抽取讲课内容。</w:t>
      </w:r>
    </w:p>
    <w:p>
      <w:pPr>
        <w:snapToGrid w:val="0"/>
        <w:spacing w:line="520" w:lineRule="exact"/>
        <w:ind w:firstLine="640" w:firstLineChars="200"/>
        <w:rPr>
          <w:rFonts w:eastAsia="仿宋_GB2312"/>
          <w:sz w:val="32"/>
          <w:szCs w:val="32"/>
        </w:rPr>
      </w:pPr>
      <w:r>
        <w:rPr>
          <w:rFonts w:eastAsia="仿宋_GB2312"/>
          <w:sz w:val="32"/>
          <w:szCs w:val="32"/>
        </w:rPr>
        <w:t>要求：</w:t>
      </w:r>
    </w:p>
    <w:p>
      <w:pPr>
        <w:snapToGrid w:val="0"/>
        <w:spacing w:line="520" w:lineRule="exact"/>
        <w:ind w:firstLine="640" w:firstLineChars="200"/>
        <w:rPr>
          <w:rFonts w:eastAsia="仿宋_GB2312"/>
          <w:sz w:val="32"/>
          <w:szCs w:val="32"/>
        </w:rPr>
      </w:pPr>
      <w:r>
        <w:rPr>
          <w:rFonts w:eastAsia="仿宋_GB2312"/>
          <w:sz w:val="32"/>
          <w:szCs w:val="32"/>
        </w:rPr>
        <w:t>（1）配合教学内容适当板书。</w:t>
      </w:r>
    </w:p>
    <w:p>
      <w:pPr>
        <w:snapToGrid w:val="0"/>
        <w:spacing w:line="520" w:lineRule="exact"/>
        <w:ind w:firstLine="640" w:firstLineChars="200"/>
        <w:rPr>
          <w:rFonts w:eastAsia="仿宋_GB2312"/>
          <w:sz w:val="32"/>
          <w:szCs w:val="32"/>
        </w:rPr>
      </w:pPr>
      <w:r>
        <w:rPr>
          <w:rFonts w:eastAsia="仿宋_GB2312"/>
          <w:sz w:val="32"/>
          <w:szCs w:val="32"/>
        </w:rPr>
        <w:t>（2）教学过程需要有提问环节。</w:t>
      </w:r>
    </w:p>
    <w:p>
      <w:pPr>
        <w:snapToGrid w:val="0"/>
        <w:spacing w:line="520" w:lineRule="exact"/>
        <w:ind w:firstLine="640" w:firstLineChars="200"/>
        <w:rPr>
          <w:rFonts w:eastAsia="仿宋_GB2312"/>
          <w:sz w:val="32"/>
          <w:szCs w:val="32"/>
        </w:rPr>
      </w:pPr>
      <w:r>
        <w:rPr>
          <w:rFonts w:eastAsia="仿宋_GB2312"/>
          <w:sz w:val="32"/>
          <w:szCs w:val="32"/>
        </w:rPr>
        <w:t>（3）教学中应有过程性评价。</w:t>
      </w:r>
    </w:p>
    <w:p>
      <w:pPr>
        <w:snapToGrid w:val="0"/>
        <w:spacing w:line="520" w:lineRule="exact"/>
        <w:ind w:firstLine="640" w:firstLineChars="200"/>
        <w:rPr>
          <w:rFonts w:eastAsia="仿宋_GB2312"/>
          <w:sz w:val="32"/>
          <w:szCs w:val="32"/>
        </w:rPr>
      </w:pPr>
      <w:r>
        <w:rPr>
          <w:rFonts w:eastAsia="仿宋_GB2312"/>
          <w:sz w:val="32"/>
          <w:szCs w:val="32"/>
        </w:rPr>
        <w:t>（4）当提出一个问题，学生不会回答，或回答错误，你该怎么办</w:t>
      </w:r>
      <w:r>
        <w:rPr>
          <w:rFonts w:hint="eastAsia" w:eastAsia="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1A9"/>
    <w:rsid w:val="001A697F"/>
    <w:rsid w:val="003A576F"/>
    <w:rsid w:val="003E7D48"/>
    <w:rsid w:val="004A01A9"/>
    <w:rsid w:val="00517FFD"/>
    <w:rsid w:val="006636C5"/>
    <w:rsid w:val="008F3871"/>
    <w:rsid w:val="00960F46"/>
    <w:rsid w:val="009E6CEE"/>
    <w:rsid w:val="00BD1BC2"/>
    <w:rsid w:val="00CA1E7B"/>
    <w:rsid w:val="00E01712"/>
    <w:rsid w:val="00FB581A"/>
    <w:rsid w:val="1BFF5E39"/>
    <w:rsid w:val="34463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2584</Words>
  <Characters>2626</Characters>
  <Lines>20</Lines>
  <Paragraphs>5</Paragraphs>
  <TotalTime>5</TotalTime>
  <ScaleCrop>false</ScaleCrop>
  <LinksUpToDate>false</LinksUpToDate>
  <CharactersWithSpaces>2635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2020-11-25T02:10:00Z</dcterms:created>
  <dc:creator>王威</dc:creator>
  <cp:lastModifiedBy>Administrator</cp:lastModifiedBy>
  <dcterms:modified xsi:type="dcterms:W3CDTF">2022-04-14T12:02:34Z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66122985EE9640CDAD86DA2221C09B3D</vt:lpwstr>
  </property>
</Properties>
</file>