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outlineLvl w:val="2"/>
        <w:rPr>
          <w:rFonts w:hint="eastAsia" w:ascii="方正小标宋简体" w:hAnsi="方正小标宋简体" w:eastAsia="黑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outlineLvl w:val="2"/>
        <w:rPr>
          <w:rFonts w:ascii="宋体"/>
          <w:b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横州市中小学教师资格认定现场确认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申请材料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1.申请人有效期内的身份证原件。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2.申请人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期免冠正面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彩色白底证件照片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张（照片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应与网上申报时上传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同底版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照片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背面写明姓名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和报名系统分配的报名号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用以办理教师资格证书。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3.不同情况申请人的相应材料：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（1）户籍在我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的申请人需提供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户口簿原件；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（2）持有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效期内居住证的申请人需提供当地居住证原件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居住证一年一签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）港澳台居民需提供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我市有效期内的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港澳台居民居住证或港澳居民来往内地通行证、5年有效期台湾居民来往大陆通行证。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）现役军人和现役武警服役地在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，应提供军官证或警官证，如证件上不能显示服役所在地，另需提供所属部队或单位的组织人事部门出具的人事关系证明，证明格式依该部队或单位的规定而定，证明应明示申请人服役所在地；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4.《广西壮族自治区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申请认定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体检表》（见附件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体检结</w:t>
      </w:r>
      <w:r>
        <w:rPr>
          <w:rFonts w:hint="eastAsia" w:ascii="仿宋_GB2312" w:hAnsi="仿宋_GB2312" w:eastAsia="仿宋_GB2312" w:cs="仿宋_GB2312"/>
          <w:sz w:val="32"/>
          <w:szCs w:val="32"/>
        </w:rPr>
        <w:t>论明确为“合格”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横州市人民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体检结论有效期为1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年）或《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教师资格认定证明事项承诺告知书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5.《普通话水平测试等级证书》原件。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普通话水平测试等级证书信息经系统比对核验通过的，可不提交原件。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6.学历证书原件。学历信息经系统比对核验通过的，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可不提交学历证书原件。比对核验不成功的，申请人除提交学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历证书原件外，还须提交《中国高等教育学历认证报告》（中等职业学校学历除外，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可提前通过学信网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（www.chsi.com.cn）在线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申请），否则视为不合格学历不予受理。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取得港澳台学历的还应同时提交教育部留学服务中心出具的《港澳台学历学位认证书》原件，取得国外学历的还应同时提交教育部留学服务中心出具的《国外学历学位认证书》原件。《港澳台学历学位认证书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《国外学历学位认证书》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可提前在教育部留学服务中心网上服务大厅(http://zwfw.csc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se.edu.cn)进行学历认证申请。</w:t>
      </w:r>
    </w:p>
    <w:p>
      <w:pPr>
        <w:keepNext w:val="0"/>
        <w:keepLines w:val="0"/>
        <w:pageBreakBefore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.《国家中小学教师资格考试合格证明》《师范生教师职业能力证书》经系统比对核验通过的，可不提交相应证明或证书原件。</w:t>
      </w:r>
    </w:p>
    <w:p>
      <w:pPr>
        <w:keepNext w:val="0"/>
        <w:keepLines w:val="0"/>
        <w:pageBreakBefore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.其他材料：</w:t>
      </w:r>
    </w:p>
    <w:p>
      <w:pPr>
        <w:keepNext w:val="0"/>
        <w:keepLines w:val="0"/>
        <w:pageBreakBefore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2011年及以前入学申请直接认定的全日制师范类专业</w:t>
      </w:r>
    </w:p>
    <w:p>
      <w:pPr>
        <w:keepNext w:val="0"/>
        <w:keepLines w:val="0"/>
        <w:pageBreakBefore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应届毕业生，还须提供盖有学校公章的就读学校当年的招生计划、录取名册、课程设置及成绩单、教育教学实习鉴定等证明材料各1份。</w:t>
      </w:r>
    </w:p>
    <w:p>
      <w:pPr>
        <w:keepNext w:val="0"/>
        <w:keepLines w:val="0"/>
        <w:pageBreakBefore w:val="0"/>
        <w:tabs>
          <w:tab w:val="left" w:pos="1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707" w:firstLineChars="221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申请人因改名导致《国家中小学教师资格考试合格证明》或者《师范生教师职业能力证书》无法通过系统验证，要提交相应证明或证书的原件和公安部门姓名变更的证明材料等。</w:t>
      </w:r>
    </w:p>
    <w:sectPr>
      <w:headerReference r:id="rId3" w:type="default"/>
      <w:footerReference r:id="rId4" w:type="default"/>
      <w:pgSz w:w="11906" w:h="16838"/>
      <w:pgMar w:top="1928" w:right="1417" w:bottom="1928" w:left="1587" w:header="851" w:footer="155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210" w:leftChars="100" w:right="210" w:rightChars="100"/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210" w:leftChars="100" w:right="210" w:rightChars="100"/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/n0s8yK+tT+9nfOnyPYaHIvK9o=" w:salt="2//dajGxI1vKITjHPiuLt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7783A"/>
    <w:rsid w:val="09187BDA"/>
    <w:rsid w:val="187A7B9A"/>
    <w:rsid w:val="22BD2ADB"/>
    <w:rsid w:val="26005F7F"/>
    <w:rsid w:val="393E74C5"/>
    <w:rsid w:val="3E4666F9"/>
    <w:rsid w:val="465E74E3"/>
    <w:rsid w:val="4E993D23"/>
    <w:rsid w:val="540D79B9"/>
    <w:rsid w:val="5DDB2EC7"/>
    <w:rsid w:val="61E14CE5"/>
    <w:rsid w:val="718869BA"/>
    <w:rsid w:val="731E29BB"/>
    <w:rsid w:val="7EE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2022-05-09T07:38:00Z</dcterms:created>
  <dc:creator>Administrator</dc:creator>
  <cp:lastModifiedBy>Administrator</cp:lastModifiedBy>
  <cp:lastPrinted>2022-05-11T03:55:00Z</cp:lastPrinted>
  <dcterms:modified xsi:type="dcterms:W3CDTF">2022-05-12T03:55:15Z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